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CF" w:rsidRDefault="00BB0DCF" w:rsidP="00BB0DCF">
      <w:pPr>
        <w:jc w:val="center"/>
        <w:rPr>
          <w:b/>
          <w:sz w:val="25"/>
          <w:szCs w:val="25"/>
        </w:rPr>
      </w:pPr>
    </w:p>
    <w:tbl>
      <w:tblPr>
        <w:tblStyle w:val="a8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B0DCF" w:rsidRPr="00457047" w:rsidTr="00A3360C">
        <w:tc>
          <w:tcPr>
            <w:tcW w:w="3951" w:type="dxa"/>
          </w:tcPr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</w:p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BB0DCF" w:rsidRPr="00457047" w:rsidRDefault="00BB0DCF" w:rsidP="00A3360C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BB0DCF" w:rsidRPr="00457047" w:rsidRDefault="005B3612" w:rsidP="00A3360C">
            <w:pPr>
              <w:jc w:val="center"/>
              <w:rPr>
                <w:sz w:val="28"/>
                <w:szCs w:val="28"/>
              </w:rPr>
            </w:pPr>
            <w:r w:rsidRPr="005B361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<v:shadow on="t" color="black" opacity="22936f" origin=",.5" offset="0,.63889mm"/>
                </v:line>
              </w:pict>
            </w:r>
          </w:p>
        </w:tc>
        <w:tc>
          <w:tcPr>
            <w:tcW w:w="1866" w:type="dxa"/>
            <w:gridSpan w:val="3"/>
          </w:tcPr>
          <w:p w:rsidR="00BB0DCF" w:rsidRPr="00457047" w:rsidRDefault="00BB0DCF" w:rsidP="00A3360C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B0DCF" w:rsidRPr="00457047" w:rsidRDefault="00BB0DCF" w:rsidP="00A3360C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457047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«Хэжэнгын аймаг»</w:t>
            </w:r>
          </w:p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proofErr w:type="gramStart"/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4570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BB0DCF" w:rsidRPr="00457047" w:rsidRDefault="00BB0DCF" w:rsidP="00A3360C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байгууламжын гулваа</w:t>
            </w:r>
          </w:p>
          <w:p w:rsidR="00BB0DCF" w:rsidRPr="00457047" w:rsidRDefault="00BB0DCF" w:rsidP="00A3360C">
            <w:pPr>
              <w:jc w:val="center"/>
              <w:rPr>
                <w:sz w:val="28"/>
                <w:szCs w:val="28"/>
              </w:rPr>
            </w:pPr>
          </w:p>
        </w:tc>
      </w:tr>
      <w:tr w:rsidR="00BB0DCF" w:rsidRPr="00457047" w:rsidTr="00A3360C">
        <w:tc>
          <w:tcPr>
            <w:tcW w:w="4077" w:type="dxa"/>
            <w:gridSpan w:val="2"/>
          </w:tcPr>
          <w:p w:rsidR="00BB0DCF" w:rsidRPr="00457047" w:rsidRDefault="00BB0DCF" w:rsidP="00A3360C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B0DCF" w:rsidRPr="00457047" w:rsidRDefault="00BB0DCF" w:rsidP="00A3360C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B0DCF" w:rsidRPr="00457047" w:rsidRDefault="00BB0DCF" w:rsidP="00A3360C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B0DCF" w:rsidRPr="00457047" w:rsidRDefault="00BB0DCF" w:rsidP="00BB0DCF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B0DCF" w:rsidRPr="00457047" w:rsidRDefault="00BB0DCF" w:rsidP="00BB0DCF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BB0DCF" w:rsidRPr="00457047" w:rsidRDefault="00BB0DCF" w:rsidP="00BB0DCF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“ </w:t>
      </w:r>
      <w:r w:rsidR="009C2377">
        <w:rPr>
          <w:rFonts w:eastAsia="SimSun"/>
          <w:sz w:val="28"/>
          <w:szCs w:val="28"/>
          <w:lang w:val="tt-RU" w:eastAsia="zh-CN"/>
        </w:rPr>
        <w:t>20</w:t>
      </w:r>
      <w:r>
        <w:rPr>
          <w:rFonts w:eastAsia="SimSun"/>
          <w:sz w:val="28"/>
          <w:szCs w:val="28"/>
          <w:lang w:val="tt-RU" w:eastAsia="zh-CN"/>
        </w:rPr>
        <w:t xml:space="preserve"> ” января</w:t>
      </w:r>
      <w:r w:rsidRPr="00457047">
        <w:rPr>
          <w:rFonts w:eastAsia="SimSun"/>
          <w:sz w:val="28"/>
          <w:szCs w:val="28"/>
          <w:lang w:val="tt-RU" w:eastAsia="zh-CN"/>
        </w:rPr>
        <w:t xml:space="preserve"> </w:t>
      </w:r>
      <w:r>
        <w:rPr>
          <w:rFonts w:eastAsia="SimSun"/>
          <w:sz w:val="28"/>
          <w:szCs w:val="28"/>
          <w:lang w:val="tt-RU" w:eastAsia="zh-CN"/>
        </w:rPr>
        <w:t xml:space="preserve">2025 г. № </w:t>
      </w:r>
      <w:bookmarkStart w:id="0" w:name="_GoBack"/>
      <w:bookmarkEnd w:id="0"/>
      <w:r w:rsidR="009C2377">
        <w:rPr>
          <w:rFonts w:eastAsia="SimSun"/>
          <w:sz w:val="28"/>
          <w:szCs w:val="28"/>
          <w:lang w:val="tt-RU" w:eastAsia="zh-CN"/>
        </w:rPr>
        <w:t>14</w:t>
      </w:r>
    </w:p>
    <w:p w:rsidR="00BB0DCF" w:rsidRPr="00457047" w:rsidRDefault="00BB0DCF" w:rsidP="00BB0DCF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8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B0DCF" w:rsidRPr="00457047" w:rsidTr="00A3360C">
        <w:trPr>
          <w:jc w:val="center"/>
        </w:trPr>
        <w:tc>
          <w:tcPr>
            <w:tcW w:w="9854" w:type="dxa"/>
          </w:tcPr>
          <w:p w:rsidR="00BB0DCF" w:rsidRPr="00457047" w:rsidRDefault="00BB0DCF" w:rsidP="00A3360C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575C4" w:rsidRDefault="002575C4" w:rsidP="002575C4">
      <w:pPr>
        <w:rPr>
          <w:b/>
          <w:bCs/>
          <w:sz w:val="28"/>
          <w:szCs w:val="28"/>
        </w:rPr>
      </w:pPr>
    </w:p>
    <w:p w:rsidR="002575C4" w:rsidRDefault="002575C4" w:rsidP="002575C4">
      <w:pPr>
        <w:rPr>
          <w:b/>
          <w:bCs/>
          <w:sz w:val="28"/>
          <w:szCs w:val="28"/>
        </w:rPr>
      </w:pPr>
    </w:p>
    <w:p w:rsidR="002575C4" w:rsidRPr="00F31067" w:rsidRDefault="002575C4" w:rsidP="002575C4">
      <w:pPr>
        <w:jc w:val="center"/>
        <w:rPr>
          <w:b/>
          <w:bCs/>
          <w:iCs/>
          <w:sz w:val="28"/>
          <w:szCs w:val="24"/>
        </w:rPr>
      </w:pPr>
      <w:r>
        <w:rPr>
          <w:b/>
          <w:bCs/>
          <w:sz w:val="28"/>
          <w:szCs w:val="28"/>
        </w:rPr>
        <w:t xml:space="preserve">О проведении профилактического медицинского осмотра и </w:t>
      </w:r>
      <w:r w:rsidRPr="00F310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диспансеризации определенных гру</w:t>
      </w:r>
      <w:proofErr w:type="gramStart"/>
      <w:r>
        <w:rPr>
          <w:b/>
          <w:bCs/>
          <w:sz w:val="28"/>
          <w:szCs w:val="28"/>
        </w:rPr>
        <w:t>пп взр</w:t>
      </w:r>
      <w:proofErr w:type="gramEnd"/>
      <w:r>
        <w:rPr>
          <w:b/>
          <w:bCs/>
          <w:sz w:val="28"/>
          <w:szCs w:val="28"/>
        </w:rPr>
        <w:t>ослого населения, в том числе углубленной диспансеризации, в Кижингинском районе.</w:t>
      </w:r>
    </w:p>
    <w:p w:rsidR="002575C4" w:rsidRDefault="002575C4" w:rsidP="002575C4">
      <w:pPr>
        <w:pStyle w:val="ab"/>
        <w:shd w:val="clear" w:color="auto" w:fill="FFFFFF"/>
        <w:spacing w:before="0" w:beforeAutospacing="0" w:after="263" w:afterAutospacing="0" w:line="279" w:lineRule="atLeast"/>
        <w:rPr>
          <w:rFonts w:ascii="Arial" w:hAnsi="Arial" w:cs="Arial"/>
          <w:color w:val="333333"/>
          <w:sz w:val="23"/>
          <w:szCs w:val="23"/>
        </w:rPr>
      </w:pPr>
    </w:p>
    <w:p w:rsidR="002575C4" w:rsidRPr="004F3D2B" w:rsidRDefault="002575C4" w:rsidP="002575C4">
      <w:pPr>
        <w:pStyle w:val="ab"/>
        <w:shd w:val="clear" w:color="auto" w:fill="FFFFFF"/>
        <w:spacing w:before="0" w:beforeAutospacing="0" w:after="263" w:afterAutospacing="0" w:line="279" w:lineRule="atLeas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7 статьи</w:t>
      </w:r>
      <w:r w:rsidRPr="00565992">
        <w:rPr>
          <w:sz w:val="28"/>
          <w:szCs w:val="28"/>
        </w:rPr>
        <w:t xml:space="preserve"> 46 Федерального закона от 21 ноября 2011 г. № 323-ФЗ «Об основах охраны здоровья граждан в Российской Федерации</w:t>
      </w:r>
      <w:r>
        <w:rPr>
          <w:sz w:val="28"/>
          <w:szCs w:val="28"/>
        </w:rPr>
        <w:t xml:space="preserve">», </w:t>
      </w:r>
      <w:r w:rsidR="0065562F">
        <w:rPr>
          <w:sz w:val="28"/>
          <w:szCs w:val="28"/>
        </w:rPr>
        <w:t xml:space="preserve">во исполнение постановления Правительства Российской Федерации от 27.12.2024 №1940 «О программе государственных гарантий бесплатного оказания гражданам медицинской помощи на 2025 год и на плановый период 2026 и 2027 годов», </w:t>
      </w:r>
      <w:r>
        <w:rPr>
          <w:sz w:val="28"/>
          <w:szCs w:val="28"/>
        </w:rPr>
        <w:t>приказов Министерства здравоохранения Российской  Федерации от 27.04.2021г</w:t>
      </w:r>
      <w:proofErr w:type="gramEnd"/>
      <w:r>
        <w:rPr>
          <w:sz w:val="28"/>
          <w:szCs w:val="28"/>
        </w:rPr>
        <w:t>.№ 404н  «Об утверждении порядка проведения  профилактического медицинского  осмотра и диспансеризации определенных гру</w:t>
      </w:r>
      <w:proofErr w:type="gramStart"/>
      <w:r>
        <w:rPr>
          <w:sz w:val="28"/>
          <w:szCs w:val="28"/>
        </w:rPr>
        <w:t>пп взр</w:t>
      </w:r>
      <w:proofErr w:type="gramEnd"/>
      <w:r>
        <w:rPr>
          <w:sz w:val="28"/>
          <w:szCs w:val="28"/>
        </w:rPr>
        <w:t>ослого населения», от 01.07.2021 №698н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порядке».</w:t>
      </w:r>
    </w:p>
    <w:p w:rsidR="002575C4" w:rsidRPr="00565992" w:rsidRDefault="002575C4" w:rsidP="002575C4">
      <w:pPr>
        <w:pStyle w:val="a5"/>
        <w:ind w:firstLine="709"/>
        <w:rPr>
          <w:b/>
          <w:sz w:val="28"/>
          <w:szCs w:val="28"/>
        </w:rPr>
      </w:pPr>
      <w:r w:rsidRPr="00565992">
        <w:rPr>
          <w:b/>
          <w:sz w:val="28"/>
          <w:szCs w:val="28"/>
        </w:rPr>
        <w:t xml:space="preserve">ПОСТАНОВЛЯЮ: </w:t>
      </w:r>
    </w:p>
    <w:p w:rsidR="002575C4" w:rsidRPr="00565992" w:rsidRDefault="002575C4" w:rsidP="002575C4">
      <w:pPr>
        <w:pStyle w:val="a7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</w:rPr>
      </w:pPr>
      <w:r w:rsidRPr="00565992">
        <w:rPr>
          <w:sz w:val="28"/>
          <w:szCs w:val="28"/>
        </w:rPr>
        <w:t>Утвердить порядок</w:t>
      </w:r>
      <w:r w:rsidRPr="00C063F0">
        <w:rPr>
          <w:sz w:val="28"/>
          <w:szCs w:val="28"/>
        </w:rPr>
        <w:t xml:space="preserve"> </w:t>
      </w:r>
      <w:r w:rsidRPr="00565992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профилактического медицинского осмотра </w:t>
      </w:r>
      <w:r w:rsidRPr="005659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65992">
        <w:rPr>
          <w:sz w:val="28"/>
          <w:szCs w:val="28"/>
        </w:rPr>
        <w:t>диспансеризации определенных гру</w:t>
      </w:r>
      <w:proofErr w:type="gramStart"/>
      <w:r w:rsidRPr="00565992">
        <w:rPr>
          <w:sz w:val="28"/>
          <w:szCs w:val="28"/>
        </w:rPr>
        <w:t>пп взр</w:t>
      </w:r>
      <w:proofErr w:type="gramEnd"/>
      <w:r w:rsidRPr="00565992">
        <w:rPr>
          <w:sz w:val="28"/>
          <w:szCs w:val="28"/>
        </w:rPr>
        <w:t>ослого населения</w:t>
      </w:r>
      <w:r>
        <w:rPr>
          <w:sz w:val="28"/>
          <w:szCs w:val="28"/>
        </w:rPr>
        <w:t>, в том числе углубленной диспансеризации,</w:t>
      </w:r>
      <w:r w:rsidRPr="00565992">
        <w:rPr>
          <w:sz w:val="28"/>
          <w:szCs w:val="28"/>
        </w:rPr>
        <w:t xml:space="preserve"> в Кижингинском районе в 20</w:t>
      </w:r>
      <w:r w:rsidR="00C2425C">
        <w:rPr>
          <w:sz w:val="28"/>
          <w:szCs w:val="28"/>
        </w:rPr>
        <w:t>25</w:t>
      </w:r>
      <w:r w:rsidRPr="00565992">
        <w:rPr>
          <w:sz w:val="28"/>
          <w:szCs w:val="28"/>
        </w:rPr>
        <w:t>г (приложение 1)</w:t>
      </w:r>
      <w:r>
        <w:rPr>
          <w:sz w:val="28"/>
          <w:szCs w:val="28"/>
        </w:rPr>
        <w:t>.</w:t>
      </w:r>
    </w:p>
    <w:p w:rsidR="002575C4" w:rsidRDefault="002575C4" w:rsidP="002575C4">
      <w:pPr>
        <w:pStyle w:val="a7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</w:rPr>
      </w:pPr>
      <w:r w:rsidRPr="00565992">
        <w:rPr>
          <w:sz w:val="28"/>
          <w:szCs w:val="28"/>
        </w:rPr>
        <w:t xml:space="preserve">Утвердить помесячный план-график  проведения </w:t>
      </w:r>
      <w:r>
        <w:rPr>
          <w:sz w:val="28"/>
          <w:szCs w:val="28"/>
        </w:rPr>
        <w:t>профилактического медицинского осмотра и</w:t>
      </w:r>
      <w:r w:rsidRPr="00565992">
        <w:rPr>
          <w:sz w:val="28"/>
          <w:szCs w:val="28"/>
        </w:rPr>
        <w:t xml:space="preserve"> диспансеризации определенных гру</w:t>
      </w:r>
      <w:proofErr w:type="gramStart"/>
      <w:r w:rsidRPr="00565992">
        <w:rPr>
          <w:sz w:val="28"/>
          <w:szCs w:val="28"/>
        </w:rPr>
        <w:t>пп взр</w:t>
      </w:r>
      <w:proofErr w:type="gramEnd"/>
      <w:r w:rsidRPr="00565992">
        <w:rPr>
          <w:sz w:val="28"/>
          <w:szCs w:val="28"/>
        </w:rPr>
        <w:t>ослого населения</w:t>
      </w:r>
      <w:r>
        <w:rPr>
          <w:sz w:val="28"/>
          <w:szCs w:val="28"/>
        </w:rPr>
        <w:t>, в том числе углубленной диспансеризации,</w:t>
      </w:r>
      <w:r w:rsidRPr="00565992">
        <w:rPr>
          <w:sz w:val="28"/>
          <w:szCs w:val="28"/>
        </w:rPr>
        <w:t xml:space="preserve"> в Кижингинском районе в</w:t>
      </w:r>
      <w:r w:rsidR="00C2425C">
        <w:rPr>
          <w:sz w:val="28"/>
          <w:szCs w:val="28"/>
        </w:rPr>
        <w:t xml:space="preserve"> 2025</w:t>
      </w:r>
      <w:r>
        <w:rPr>
          <w:sz w:val="28"/>
          <w:szCs w:val="28"/>
        </w:rPr>
        <w:t>г (приложение 2).</w:t>
      </w:r>
    </w:p>
    <w:p w:rsidR="002575C4" w:rsidRPr="00AD438A" w:rsidRDefault="002575C4" w:rsidP="002575C4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287DCA">
        <w:rPr>
          <w:sz w:val="28"/>
          <w:szCs w:val="28"/>
        </w:rPr>
        <w:t>Главному врачу Кижингинской ЦРБ Максарову В.</w:t>
      </w:r>
      <w:proofErr w:type="gramStart"/>
      <w:r w:rsidRPr="00287DCA">
        <w:rPr>
          <w:sz w:val="28"/>
          <w:szCs w:val="28"/>
        </w:rPr>
        <w:t>С обеспечить</w:t>
      </w:r>
      <w:proofErr w:type="gramEnd"/>
      <w:r w:rsidRPr="00287DCA">
        <w:rPr>
          <w:sz w:val="28"/>
          <w:szCs w:val="28"/>
        </w:rPr>
        <w:t xml:space="preserve"> проведение диспансеризации определенных групп взрослого населения</w:t>
      </w:r>
      <w:r>
        <w:rPr>
          <w:sz w:val="28"/>
          <w:szCs w:val="28"/>
        </w:rPr>
        <w:t>, в том числе углубленной дипансеризации,</w:t>
      </w:r>
      <w:r w:rsidRPr="00287DCA">
        <w:rPr>
          <w:sz w:val="28"/>
          <w:szCs w:val="28"/>
        </w:rPr>
        <w:t xml:space="preserve"> в </w:t>
      </w:r>
      <w:r w:rsidRPr="00287DCA">
        <w:rPr>
          <w:sz w:val="28"/>
          <w:szCs w:val="28"/>
        </w:rPr>
        <w:lastRenderedPageBreak/>
        <w:t>Кижингинском районе в соответствие с утвержденным порядком и объемом.</w:t>
      </w:r>
    </w:p>
    <w:p w:rsidR="002575C4" w:rsidRPr="00287DCA" w:rsidRDefault="002575C4" w:rsidP="002575C4">
      <w:pPr>
        <w:pStyle w:val="a7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</w:rPr>
      </w:pPr>
      <w:r w:rsidRPr="00287DCA">
        <w:rPr>
          <w:sz w:val="28"/>
        </w:rPr>
        <w:t>Руководителям организаций и учреждений района, независимо от организационно-правовой формы, обеспечить проведение диспансеризации</w:t>
      </w:r>
      <w:r>
        <w:rPr>
          <w:sz w:val="28"/>
        </w:rPr>
        <w:t xml:space="preserve"> определенных гру</w:t>
      </w:r>
      <w:proofErr w:type="gramStart"/>
      <w:r>
        <w:rPr>
          <w:sz w:val="28"/>
        </w:rPr>
        <w:t>пп взр</w:t>
      </w:r>
      <w:proofErr w:type="gramEnd"/>
      <w:r>
        <w:rPr>
          <w:sz w:val="28"/>
        </w:rPr>
        <w:t>ослого населения.</w:t>
      </w:r>
    </w:p>
    <w:p w:rsidR="002575C4" w:rsidRPr="00287DCA" w:rsidRDefault="002575C4" w:rsidP="002575C4">
      <w:pPr>
        <w:pStyle w:val="a7"/>
        <w:numPr>
          <w:ilvl w:val="0"/>
          <w:numId w:val="1"/>
        </w:numPr>
        <w:tabs>
          <w:tab w:val="left" w:pos="-284"/>
          <w:tab w:val="left" w:pos="142"/>
          <w:tab w:val="left" w:pos="567"/>
        </w:tabs>
        <w:jc w:val="both"/>
        <w:rPr>
          <w:sz w:val="28"/>
        </w:rPr>
      </w:pPr>
      <w:proofErr w:type="gramStart"/>
      <w:r w:rsidRPr="00287DCA">
        <w:rPr>
          <w:sz w:val="28"/>
        </w:rPr>
        <w:t>Контроль за</w:t>
      </w:r>
      <w:proofErr w:type="gramEnd"/>
      <w:r w:rsidRPr="00287DCA">
        <w:rPr>
          <w:sz w:val="28"/>
        </w:rPr>
        <w:t xml:space="preserve"> исполнением настоящего постановления возложить на заместителя руководителя- председателя Комитета по социальной политике </w:t>
      </w:r>
      <w:r w:rsidR="00C2425C">
        <w:rPr>
          <w:sz w:val="28"/>
        </w:rPr>
        <w:t>Тарнуева Б.К</w:t>
      </w:r>
      <w:r>
        <w:rPr>
          <w:sz w:val="28"/>
        </w:rPr>
        <w:t>.</w:t>
      </w:r>
      <w:r w:rsidRPr="00287DCA">
        <w:rPr>
          <w:sz w:val="28"/>
        </w:rPr>
        <w:t xml:space="preserve">  </w:t>
      </w:r>
    </w:p>
    <w:p w:rsidR="002575C4" w:rsidRDefault="002575C4" w:rsidP="002575C4">
      <w:pPr>
        <w:rPr>
          <w:b/>
        </w:rPr>
      </w:pPr>
    </w:p>
    <w:p w:rsidR="002575C4" w:rsidRDefault="002575C4" w:rsidP="002575C4">
      <w:pPr>
        <w:rPr>
          <w:b/>
        </w:rPr>
      </w:pPr>
    </w:p>
    <w:p w:rsidR="00BB0DCF" w:rsidRDefault="00BB0DCF" w:rsidP="002575C4">
      <w:pPr>
        <w:rPr>
          <w:b/>
        </w:rPr>
      </w:pPr>
    </w:p>
    <w:p w:rsidR="00BB0DCF" w:rsidRPr="00BB0DCF" w:rsidRDefault="00BB0DCF" w:rsidP="002575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B0DCF">
        <w:rPr>
          <w:b/>
          <w:sz w:val="28"/>
          <w:szCs w:val="28"/>
        </w:rPr>
        <w:t>Глава МО</w:t>
      </w:r>
    </w:p>
    <w:p w:rsidR="002575C4" w:rsidRPr="00BB0DCF" w:rsidRDefault="00BB0DCF" w:rsidP="00BB0DCF">
      <w:pPr>
        <w:jc w:val="center"/>
        <w:rPr>
          <w:b/>
          <w:sz w:val="28"/>
          <w:szCs w:val="28"/>
        </w:rPr>
      </w:pPr>
      <w:r w:rsidRPr="00BB0DCF">
        <w:rPr>
          <w:b/>
          <w:sz w:val="28"/>
          <w:szCs w:val="28"/>
        </w:rPr>
        <w:t xml:space="preserve">«Кижингинский район»    </w:t>
      </w:r>
      <w:r>
        <w:rPr>
          <w:b/>
          <w:sz w:val="28"/>
          <w:szCs w:val="28"/>
        </w:rPr>
        <w:t xml:space="preserve">                              </w:t>
      </w:r>
      <w:r w:rsidRPr="00BB0DCF">
        <w:rPr>
          <w:b/>
          <w:sz w:val="28"/>
          <w:szCs w:val="28"/>
        </w:rPr>
        <w:t xml:space="preserve">         Г.З. Лхасаранов</w:t>
      </w:r>
    </w:p>
    <w:p w:rsidR="002575C4" w:rsidRPr="00DC1770" w:rsidRDefault="002575C4" w:rsidP="002575C4">
      <w:pPr>
        <w:ind w:firstLine="6804"/>
        <w:rPr>
          <w:bCs/>
          <w:szCs w:val="24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BB0DCF" w:rsidRDefault="00BB0DCF" w:rsidP="002575C4">
      <w:pPr>
        <w:ind w:firstLine="6804"/>
        <w:rPr>
          <w:bCs/>
          <w:sz w:val="28"/>
          <w:szCs w:val="28"/>
        </w:rPr>
      </w:pPr>
    </w:p>
    <w:p w:rsidR="002575C4" w:rsidRPr="00DC1770" w:rsidRDefault="002575C4" w:rsidP="002575C4">
      <w:pPr>
        <w:ind w:firstLine="6804"/>
        <w:rPr>
          <w:bCs/>
          <w:sz w:val="28"/>
          <w:szCs w:val="28"/>
        </w:rPr>
      </w:pPr>
      <w:r w:rsidRPr="00DC1770">
        <w:rPr>
          <w:bCs/>
          <w:sz w:val="28"/>
          <w:szCs w:val="28"/>
        </w:rPr>
        <w:t>Приложение 1.</w:t>
      </w:r>
    </w:p>
    <w:p w:rsidR="002575C4" w:rsidRPr="00BB0DCF" w:rsidRDefault="002575C4" w:rsidP="00BB0DCF">
      <w:pPr>
        <w:pStyle w:val="3"/>
        <w:shd w:val="clear" w:color="auto" w:fill="FFFFFF"/>
        <w:spacing w:before="0" w:after="263" w:line="279" w:lineRule="atLeas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1770"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DC1770">
        <w:rPr>
          <w:rFonts w:ascii="Times New Roman" w:hAnsi="Times New Roman" w:cs="Times New Roman"/>
          <w:color w:val="auto"/>
          <w:sz w:val="28"/>
          <w:szCs w:val="28"/>
        </w:rPr>
        <w:br/>
        <w:t>проведения диспансеризации определенных гру</w:t>
      </w:r>
      <w:proofErr w:type="gramStart"/>
      <w:r w:rsidRPr="00DC1770">
        <w:rPr>
          <w:rFonts w:ascii="Times New Roman" w:hAnsi="Times New Roman" w:cs="Times New Roman"/>
          <w:color w:val="auto"/>
          <w:sz w:val="28"/>
          <w:szCs w:val="28"/>
        </w:rPr>
        <w:t>пп взр</w:t>
      </w:r>
      <w:proofErr w:type="gramEnd"/>
      <w:r w:rsidRPr="00DC1770">
        <w:rPr>
          <w:rFonts w:ascii="Times New Roman" w:hAnsi="Times New Roman" w:cs="Times New Roman"/>
          <w:color w:val="auto"/>
          <w:sz w:val="28"/>
          <w:szCs w:val="28"/>
        </w:rPr>
        <w:t xml:space="preserve">ослого населения, </w:t>
      </w:r>
      <w:r w:rsidRPr="00BB0DCF">
        <w:rPr>
          <w:rFonts w:ascii="Times New Roman" w:hAnsi="Times New Roman" w:cs="Times New Roman"/>
          <w:color w:val="auto"/>
          <w:sz w:val="28"/>
          <w:szCs w:val="28"/>
        </w:rPr>
        <w:t>в том числе углубленной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1. Настоящий порядок регулирует вопросы, связанные с проведением в медицинских организациях диспансеризации следующих гру</w:t>
      </w:r>
      <w:proofErr w:type="gramStart"/>
      <w:r w:rsidRPr="00BB0DCF">
        <w:rPr>
          <w:sz w:val="28"/>
          <w:szCs w:val="28"/>
        </w:rPr>
        <w:t>пп  взр</w:t>
      </w:r>
      <w:proofErr w:type="gramEnd"/>
      <w:r w:rsidRPr="00BB0DCF">
        <w:rPr>
          <w:sz w:val="28"/>
          <w:szCs w:val="28"/>
        </w:rPr>
        <w:t>ослого населения (в возрасте от 18 лет и старше):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работающие граждане;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неработающие граждане;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3) </w:t>
      </w:r>
      <w:proofErr w:type="gramStart"/>
      <w:r w:rsidRPr="00BB0DCF">
        <w:rPr>
          <w:sz w:val="28"/>
          <w:szCs w:val="28"/>
        </w:rPr>
        <w:t>обучающиеся</w:t>
      </w:r>
      <w:proofErr w:type="gramEnd"/>
      <w:r w:rsidRPr="00BB0DCF">
        <w:rPr>
          <w:sz w:val="28"/>
          <w:szCs w:val="28"/>
        </w:rPr>
        <w:t xml:space="preserve"> в образовательных организациях по очной форме.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2. 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3. Медицинские мероприятия, проводимые в рамках настоящего порядка, направлены </w:t>
      </w:r>
      <w:proofErr w:type="gramStart"/>
      <w:r w:rsidRPr="00BB0DCF">
        <w:rPr>
          <w:sz w:val="28"/>
          <w:szCs w:val="28"/>
        </w:rPr>
        <w:t>на</w:t>
      </w:r>
      <w:proofErr w:type="gramEnd"/>
      <w:r w:rsidRPr="00BB0DCF">
        <w:rPr>
          <w:sz w:val="28"/>
          <w:szCs w:val="28"/>
        </w:rPr>
        <w:t>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1) профилактику и раннее выявление (скрининг) хронических неинфекционных заболеваний (состояний), являющихся основной причиной инвалидности и преждевременной смертности населения Российской Федерации (далее - хронические неинфекционные заболевания), факторов риска их развития, включающих повышенный уровень артериального давления, гиперхолестеринемию, повышенный уровень глюкозы в крови натощак, курение табака, риск пагубного потребления алкоголя, нерациональное питание, низкую физическую активность, избыточную массу тела или ожирение (далее - факторы риска), а</w:t>
      </w:r>
      <w:proofErr w:type="gramEnd"/>
      <w:r w:rsidRPr="00BB0DCF">
        <w:rPr>
          <w:sz w:val="28"/>
          <w:szCs w:val="28"/>
        </w:rPr>
        <w:t xml:space="preserve"> также риска потребления наркотических средств и психотропных веществ без назначения врача;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определение группы здоровья, необходимых профилактических, лечебных, реабилитационных и оздоровительных мероприятий для граждан с выявленными хроническими неинфекционными заболеваниями и (или) факторами риска их развития, а также для здоровых граждан;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3) проведение профилактического консультирования граждан с выявленными хроническими неинфекционными заболеваниями и факторами риска их развития;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 xml:space="preserve">4) определение группы диспансерного наблюдения граждан с выявленными хроническими неинфекционными заболеваниями и иными заболеваниями (состояниями), включая граждан с высоким и очень высоким </w:t>
      </w:r>
      <w:proofErr w:type="gramStart"/>
      <w:r w:rsidRPr="00BB0DCF">
        <w:rPr>
          <w:sz w:val="28"/>
          <w:szCs w:val="28"/>
        </w:rPr>
        <w:t>сердечно-сосудистым</w:t>
      </w:r>
      <w:proofErr w:type="gramEnd"/>
      <w:r w:rsidRPr="00BB0DCF">
        <w:rPr>
          <w:sz w:val="28"/>
          <w:szCs w:val="28"/>
        </w:rPr>
        <w:t xml:space="preserve"> риском.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4. Диспансеризация проводится: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1 раз в три года в возрасте от 18 до 39 лет включительно;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ежегодно в возрасте 40 лет и старше, а также в отношении отдельных категорий граждан, включая: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а) инвалидов Великой Отечественной войны и инвалидов боевых действий,</w:t>
      </w:r>
      <w:r w:rsidR="00C2425C" w:rsidRPr="00BB0DCF">
        <w:rPr>
          <w:sz w:val="28"/>
          <w:szCs w:val="28"/>
        </w:rPr>
        <w:t xml:space="preserve"> участников СВО, </w:t>
      </w:r>
      <w:r w:rsidRPr="00BB0DCF">
        <w:rPr>
          <w:sz w:val="28"/>
          <w:szCs w:val="28"/>
        </w:rPr>
        <w:t xml:space="preserve">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б) лиц, награжденных знаком "Жителю блокадного Ленинграда"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г) работающих граждан, не достигших возраста, дающего право на назначение пенсии по старости, в том числе досрочно, в течение пяти лет до наступления такого возраста и работающих граждан, являющихся получателями пенсии по старости или пенсии за выслугу лет.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  <w:shd w:val="clear" w:color="auto" w:fill="FFFFFF"/>
        </w:rPr>
      </w:pPr>
      <w:proofErr w:type="gramStart"/>
      <w:r w:rsidRPr="00BB0DCF">
        <w:rPr>
          <w:sz w:val="28"/>
          <w:szCs w:val="28"/>
          <w:shd w:val="clear" w:color="auto" w:fill="FFFFFF"/>
        </w:rPr>
        <w:t>В дополнение к диспансеризации граждане, переболевшие новой коронавирусной инфекцией (COVID-19), проходят углубленную диспансеризацию, включающую исследования и иные медицинские вмешательства в соответствии с перечнем исследований и иных медицинских вмешательств, проводимых в рамках углубленной диспансеризации, установленным программой государственных гарантий бесплатного оказания гражданам медицинской помощи на соответствующий год и плановый период (далее - углубленная диспансеризация).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  <w:shd w:val="clear" w:color="auto" w:fill="FFFFFF"/>
        </w:rPr>
        <w:t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коронавирусной инфекцией (COVID-19)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55" w:afterAutospacing="0" w:line="270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5.Диспансеризация проводятся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Первый этап диспансеризации рекомендуется проводить в течение одного рабочего дня.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6. Органы исполнительной власти субъектов Российской Федерации в сфере охраны здоровья размещают на своих официальных сайтах в информационно-телекоммуникационной сети «Интернет» информацию о медицинских организациях, на базе которых граждане могут пройти профилактические медицинские осмотры и диспансеризацию.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При необходимости для проведения приемов (осмотров, консультаций) медицинскими работниками, исследований и иных медицинских вмешательств, проводимых в рамках профилактических медицинских осмотров и диспансеризации, могут привлекаться медицинские работники медицинских организаций, оказывающих специализированную медицинскую помощь.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7.  Диспансеризация осуществляется ГАУЗ «Кижингинская ЦРБ» (далее - медицинская организация), имеющая лицензию на осуществление медицинской деятельности, предусматривающей работы (услуги) по «медицинским осмотрам профилактическим», «терапии» или «общей врачебной практике (семейной медицине)», «акушерству и гинекологии»</w:t>
      </w:r>
      <w:proofErr w:type="gramStart"/>
      <w:r w:rsidRPr="00BB0DCF">
        <w:rPr>
          <w:sz w:val="28"/>
          <w:szCs w:val="28"/>
        </w:rPr>
        <w:t xml:space="preserve"> ,</w:t>
      </w:r>
      <w:proofErr w:type="gramEnd"/>
      <w:r w:rsidRPr="00BB0DCF">
        <w:rPr>
          <w:sz w:val="28"/>
          <w:szCs w:val="28"/>
        </w:rPr>
        <w:t xml:space="preserve"> «офтальмологии», «неврологии», «оториноларингологии (за исключением кохлеарной имплантации)», «хирургии» или «колопроктологии», «рентгенологии», «клинической лабораторной диагностике» или «лабораторной диагностике», «функциональной диагностике», «ультразвуковой диагностике», «урологии», «эндоскопии».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8. Гражданин проходит диспансеризацию в медицинской организации, в которой он получает первичную медико-санитарную помощь.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При отсутствии в населенном пункте, в котором проживает гражданин старше 65 лет, медицинской организации, в которой может быть проведена диспансеризация, может осуществляться перевозка гражданина в медицинскую организацию в рамках мер социальной поддержки, предусмотренных в субъекте Российской Федерации в соответствии с Федеральным законом от 6 октября 1999 г. № 184-ФЗ «Об общих принципах организации законодательных (представительных) и исполнительных органов государственной власти субъектов</w:t>
      </w:r>
      <w:proofErr w:type="gramEnd"/>
      <w:r w:rsidRPr="00BB0DCF">
        <w:rPr>
          <w:sz w:val="28"/>
          <w:szCs w:val="28"/>
        </w:rPr>
        <w:t xml:space="preserve"> Российской Федерации».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Медицинской организацией работающему гражданину выдается справка о прохождении диспансеризации в день прохождения указанных осмотра (диспансеризации) в соответствии с Порядком выдачи медицинскими </w:t>
      </w:r>
      <w:r w:rsidRPr="00BB0DCF">
        <w:rPr>
          <w:sz w:val="28"/>
          <w:szCs w:val="28"/>
        </w:rPr>
        <w:lastRenderedPageBreak/>
        <w:t>организациями справок и медицинских заключений, утвержденным приказом Министерства здравоохранения Российской Федерации от 14 сентября 2020 г. № 972н.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9. Необходимым предварительным условием диспансеризации является дача информированного добровольного согласия гражданина (его законного представителя) на медицинское вмешательство с соблюдением требований, установленных статьей 20 Федерального закона № 323-ФЗ.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Гражданин вправе отказаться от проведения  диспансеризации в целом либо от отдельных видов медицинских вмешательств, входящих в объем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10. Руководитель медицинской организации, медицинские работники кабинета медицинской профилактики являются ответственными за проведение диспансеризации населения, находящегося на медицинском обслуживании в медицинской организации.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Медицинский работник, уполномоченный руководителем медицинской организации, осуществляет информационное взаимодействие со страховыми медицинскими организациями в целях организации информирования граждан, подлежащих диспансеризации в текущем году, или их законных представителей о возможности прохождения диспансеризации в соответствии с Правилами обязательного медицинского страхования, утвержденными приказом Министерства здравоохранения Российской Федерации от 28 февраля 2019 г. № 108н (далее - Правила обязательного медицинского страхования).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Врач-терапевт (врач-терапевт участковый, врач общей практики (семейный врач) (далее - врач-терапевт) является ответственным за организацию и проведение диспансеризации населения терапевтического, обслуживаемой территории (далее - участок).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Фельдшер фельдшерского здравпункта или фельдшерско-акушерского пункта является ответственным за проведение диспансеризации населения фельдшерского участка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лечения, в том числе по проведению диспансеризации, в порядке, установленном приказом Министерства здравоохранения и социального развития Российской Федерации от 23 марта 2012 г. № 252н</w:t>
      </w:r>
      <w:proofErr w:type="gramEnd"/>
      <w:r w:rsidRPr="00BB0DCF">
        <w:rPr>
          <w:sz w:val="28"/>
          <w:szCs w:val="28"/>
        </w:rPr>
        <w:t xml:space="preserve"> «</w:t>
      </w:r>
      <w:proofErr w:type="gramStart"/>
      <w:r w:rsidRPr="00BB0DCF">
        <w:rPr>
          <w:sz w:val="28"/>
          <w:szCs w:val="28"/>
        </w:rPr>
        <w:t xml:space="preserve">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</w:t>
      </w:r>
      <w:r w:rsidRPr="00BB0DCF">
        <w:rPr>
          <w:sz w:val="28"/>
          <w:szCs w:val="28"/>
        </w:rPr>
        <w:lastRenderedPageBreak/>
        <w:t>лекарственных препаратов, включая наркотические лекарственные препараты и психотропные лекарственные препараты».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11. Основными задачами фельдшера фельдшерского здравпункта или фельдшерско-акушерского пункта при организации и проведении диспансеризации являются: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привлечение населения, прикрепленного к фельдшерскому участку, к прохождению диспансеризации, информирование об их целях,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регулярному прохождению диспансеризации, в том числе путем проведения разъяснительных бесед на уровне семьи;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инструктаж граждан, прибывших на диспансеризацию, о порядке их прохождения и последовательности проведения обследования;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3) выполнение приемов (осмотров), медицинских исследований и иных медицинских вмешательств, входящих в объем первого этапа диспансеризации: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опроса (анкетирования) граждан и подготовки заключения по его результатам, а также установления факта наличия дополнительных жалоб на состояние здоровья, не выявленных при опросе (анкетировании) (далее - анкетирование);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расчета на основании антропометрии (измерение роста, массы тела, окружности талии) индекса массы тела;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измерения артериального давления на периферических артериях;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уровня общего холестерина в крови;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уровня глюкозы в крови натощак;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электрокардиографии в покое;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измерения внутриглазного давления;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осмотра фельдшером (акушеркой) и (или) взятия мазка с шейки матки в рамках проведения скрининга, направленного на раннее выявление онкологических заболеваний;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факторов риска и других патологических состояний и заболеваний, повышающих вероятность развития хронических неинфекционных заболеваний на основании диагностических критериев;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 xml:space="preserve">определения относительного </w:t>
      </w:r>
      <w:proofErr w:type="gramStart"/>
      <w:r w:rsidRPr="00BB0DCF">
        <w:rPr>
          <w:sz w:val="28"/>
          <w:szCs w:val="28"/>
        </w:rPr>
        <w:t>сердечно-сосудистого</w:t>
      </w:r>
      <w:proofErr w:type="gramEnd"/>
      <w:r w:rsidRPr="00BB0DCF">
        <w:rPr>
          <w:sz w:val="28"/>
          <w:szCs w:val="28"/>
        </w:rPr>
        <w:t xml:space="preserve"> риска у граждан в возрасте от 18 до 39 лет включительно и абсолютного сердечно-сосудистого риска у граждан в возрасте от 40 до 64 лет включительно, не имеющих сердечно-сосудистых заболеваний атеросклеротического генеза, сахарного диабета второго типа и хронической болезни почек;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приема (осмотра) по результатам, в том числе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проведения краткого индивидуального профилактического консультирования в рамках первого этапа диспансеризации;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4) организация выполнения приемов (осмотров), медицинских исследований и иных медицинских вмешательств, входящих в объем  первого этапа диспансеризации, не указанных в </w:t>
      </w:r>
      <w:hyperlink r:id="rId6" w:anchor="1133" w:history="1">
        <w:r w:rsidRPr="00BB0DCF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</w:rPr>
          <w:t>подпункте 3</w:t>
        </w:r>
      </w:hyperlink>
      <w:r w:rsidRPr="00BB0DCF">
        <w:rPr>
          <w:sz w:val="28"/>
          <w:szCs w:val="28"/>
        </w:rPr>
        <w:t> настоящего пункта, в том числе направление по результатам граждан, находящихся под диспансерным наблюдением (с III группой здоровья), на прием (осмотр) врачом-терапевтом, врачом по медицинской профилактике кабинета медицинской профилактики;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5) разъяснение пациентам с факторами риска хронических неинфекционных заболеваний мер по их снижению, а пациентам с высоким и очень высоким абсолютным сердечно-сосудистым риском, больным 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 5</w:t>
      </w:r>
      <w:proofErr w:type="gramEnd"/>
      <w:r w:rsidRPr="00BB0DCF">
        <w:rPr>
          <w:sz w:val="28"/>
          <w:szCs w:val="28"/>
        </w:rPr>
        <w:t xml:space="preserve"> минут от начала появления симптомов) вызова бригады скорой медицинской помощи;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6) подведение итогов проведения диспансеризации на фельдшерском участке;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7) формирование комплекта документов, заполнение карты учета диспансеризации по форме, утвержденной приказом Министерства здравоохранения Российской Федерации от 10 ноября 2020 г. № 1207н (далее - карта учета диспансеризации);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 xml:space="preserve">8) информирование граждан о возможности медицинского освидетельствования для выявления ВИЧ-инфекции в соответствии со статьей 7 Федерального закона от 30 марта 1995 г. № 38-ФЗ «О предупреждении распространения в Российской Федерации заболевания, вызываемого вирусом иммунодефицита человека (ВИЧ-инфекции)» (далее - Федеральный закон № 38-ФЗ) с предоставлением адресов медицинских </w:t>
      </w:r>
      <w:r w:rsidRPr="00BB0DCF">
        <w:rPr>
          <w:sz w:val="28"/>
          <w:szCs w:val="28"/>
        </w:rPr>
        <w:lastRenderedPageBreak/>
        <w:t>организаций, в которых возможно осуществить добровольное, в том числе анонимное, медицинское освидетельствование для выявления ВИЧ-инфекции.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12. Основными задачами врача-терапевта при организации и проведении диспансеризации являются: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привлечение населения, прикрепленного к участку, к прохождению диспансеризации, информирование граждан об их целях,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регулярному прохождению диспансеризации, в том числе путем проведения разъяснительных бесед на уровне семьи;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2) прием (осмотр) по результатам первого этапа диспансеризации, включающий осмотр на выявление визуальных и иных локализаций онкологических заболеваний, включающих осмотр кожных покровов, слизистых губ и ротовой полости, пальпацию щитовидной железы, лимфатических узлов, с целью установления диагноза заболевания (состояния), определения группы здоровья, группы диспансерного наблюдения, определения медицинских показаний для осмотров (консультаций) и исследований в рамках второго этапа диспансеризации;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3) разъяснение пациентам с факторами риска хронических неинфекционных заболеваний о мерах по их снижению, а пациентам с высоким и очень высоким абсолютным сердечно-сосудистым риском, больным 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</w:t>
      </w:r>
      <w:proofErr w:type="gramEnd"/>
      <w:r w:rsidRPr="00BB0DCF">
        <w:rPr>
          <w:sz w:val="28"/>
          <w:szCs w:val="28"/>
        </w:rPr>
        <w:t xml:space="preserve"> </w:t>
      </w:r>
      <w:proofErr w:type="gramStart"/>
      <w:r w:rsidRPr="00BB0DCF">
        <w:rPr>
          <w:sz w:val="28"/>
          <w:szCs w:val="28"/>
        </w:rPr>
        <w:t>5 мин от начала появления симптомов) вызова бригады скорой медицинской помощи;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4) подведение итогов проведения диспансеризации на участке;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5) информирование граждан о возможности медицинского освидетельствования для выявления ВИЧ-инфекции в соответствии со статьей 7 Федерального закона № 38-ФЗ с предоставлением адресов медицинских организаций, в которых возможно осуществить добровольное, в том числе анонимное, освидетельствование для выявления ВИЧ-инфекции.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13. Основными задачами кабинета медицинской профилактики при организации и проведении диспансеризации являются: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1) составление плана проведения диспансеризации в текущем календарном году (ежемесячного, ежедекадного);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2) участие в информировании населения, </w:t>
      </w:r>
      <w:proofErr w:type="gramStart"/>
      <w:r w:rsidRPr="00BB0DCF">
        <w:rPr>
          <w:sz w:val="28"/>
          <w:szCs w:val="28"/>
        </w:rPr>
        <w:t>находящегося</w:t>
      </w:r>
      <w:proofErr w:type="gramEnd"/>
      <w:r w:rsidRPr="00BB0DCF">
        <w:rPr>
          <w:sz w:val="28"/>
          <w:szCs w:val="28"/>
        </w:rPr>
        <w:t xml:space="preserve"> на медицинском обслуживании в медицинской организации, о проведении диспансеризации, их целях, а также в проведении разъяснительной работы и мотивировании граждан к прохождению диспансеризации;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3) инструктаж граждан, прибывших на диспансеризацию, о порядке их прохождения и последовательности проведения обследования;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4) выполнение приемов (осмотров), медицинских исследований и иных медицинских вмешательств, входящих в объем диспансеризации: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анкетирования;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расчета на основании антропометрии (измерение роста, массы тела, окружности талии) индекса массы тела;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измерения артериального давления на периферических артериях;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уровня общего холестерина в крови;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уровня глюкозы в крови натощак;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измерения внутриглазного давления;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определения факторов риска и других патологических состояний и заболеваний, повышающих вероятность развития хронических неинфекционных заболеваний на основании диагностических критериев;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определения относительного </w:t>
      </w:r>
      <w:proofErr w:type="gramStart"/>
      <w:r w:rsidRPr="00BB0DCF">
        <w:rPr>
          <w:sz w:val="28"/>
          <w:szCs w:val="28"/>
        </w:rPr>
        <w:t>сердечно-сосудистого</w:t>
      </w:r>
      <w:proofErr w:type="gramEnd"/>
      <w:r w:rsidRPr="00BB0DCF">
        <w:rPr>
          <w:sz w:val="28"/>
          <w:szCs w:val="28"/>
        </w:rPr>
        <w:t xml:space="preserve"> риска у граждан в возрасте от 18 до 39 лет включительно, и абсолютного сердечно-сосудистого риска у граждан в возрасте от 40 до 64 лет включительно, не имеющих сердечно-сосудистых заболеваний атеросклеротического генеза, сахарного диабета второго типа и хронической болезни почек;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проведения краткого индивидуального профилактического консультирования в рамках профилактического медицинского осмотра и первого этапа диспансеризации, а также углубленного профилактического консультирования в рамках второго этапа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5) организация выполнения медицинских исследований и иных медицинских вмешательств, входящих в объем диспансеризации, не указанных в </w:t>
      </w:r>
      <w:hyperlink r:id="rId7" w:anchor="1154" w:history="1">
        <w:r w:rsidRPr="00BB0DCF">
          <w:rPr>
            <w:rStyle w:val="aa"/>
            <w:color w:val="auto"/>
            <w:sz w:val="28"/>
            <w:szCs w:val="28"/>
            <w:bdr w:val="none" w:sz="0" w:space="0" w:color="auto" w:frame="1"/>
          </w:rPr>
          <w:t>подпункте 4</w:t>
        </w:r>
      </w:hyperlink>
      <w:r w:rsidRPr="00BB0DCF">
        <w:rPr>
          <w:sz w:val="28"/>
          <w:szCs w:val="28"/>
        </w:rPr>
        <w:t> настоящего пункта;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 xml:space="preserve">6) разъяснение пациентам с факторами риска хронических неинфекционных заболеваний мер по их снижению, а пациентам с высоким и очень высоким абсолютным сердечно-сосудистым риском, больным </w:t>
      </w:r>
      <w:r w:rsidRPr="00BB0DCF">
        <w:rPr>
          <w:sz w:val="28"/>
          <w:szCs w:val="28"/>
        </w:rPr>
        <w:lastRenderedPageBreak/>
        <w:t>ишемической болезнью сердца, цереброваскулярными заболеваниями, хронической ишемией нижних конечностей атеросклеротического генеза, болезнями, характеризующимися повышенным кровяным давлением, основных симптомов инфаркта миокарда и инсульта, а также правил первой помощи при их развитии, жизненной важности своевременного (не позднее 5</w:t>
      </w:r>
      <w:proofErr w:type="gramEnd"/>
      <w:r w:rsidRPr="00BB0DCF">
        <w:rPr>
          <w:sz w:val="28"/>
          <w:szCs w:val="28"/>
        </w:rPr>
        <w:t xml:space="preserve"> мин от начала появления симптомов) вызова бригады скорой медицинской помощи;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7) формирование комплекта документов, заполнение карты учета диспансеризации;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8) заполнение форм статистической отчетности, используемых при проведении диспансеризации;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9) подведение итогов проведения профилактического медицинского осмотра и диспансеризации в медицинской организации;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10) информирование граждан о возможности медицинского освидетельствования для выявления ВИЧ-инфекции в соответствии со статьей 7 Федерального закона № 38-ФЗ с предоставлением адресов медицинских организаций, в которых возможно осуществить добровольное, в том числе анонимное, освидетельствование для выявления ВИЧ-инфекции.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14. Диспансеризация проводится в два этапа.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риска пагубного употребления алкоголя, потребления наркотических средств и психотропных веществ без назначения врача, определения группы здоровья,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 и включает в себя: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для граждан в возрасте от 18 до 39 лет включительно 1 раз в 3 года: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1) анкетирование граждан в возрасте 18 лет и старше 1 раз в год в целях: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расчет на основании антропометрии (измерение роста, массы тела, окружности талии) индекса массы тела, для граждан в возрасте 18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3) измерение артериального давления на периферических артериях для граждан в возрасте 18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4) исследование уровня общего холестерина в крови (допускается использование экспресс-метода) для граждан в возрасте 18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5) определение уровня глюкозы в крови натощак (допускается использование экспресс-метода) для граждан в возрасте 18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6) определение относительного </w:t>
      </w:r>
      <w:proofErr w:type="gramStart"/>
      <w:r w:rsidRPr="00BB0DCF">
        <w:rPr>
          <w:sz w:val="28"/>
          <w:szCs w:val="28"/>
        </w:rPr>
        <w:t>сердечно-сосудистого</w:t>
      </w:r>
      <w:proofErr w:type="gramEnd"/>
      <w:r w:rsidRPr="00BB0DCF">
        <w:rPr>
          <w:sz w:val="28"/>
          <w:szCs w:val="28"/>
        </w:rPr>
        <w:t xml:space="preserve"> риска у граждан в возрасте от 18 до 39 лет включительно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7) определение абсолютного </w:t>
      </w:r>
      <w:proofErr w:type="gramStart"/>
      <w:r w:rsidRPr="00BB0DCF">
        <w:rPr>
          <w:sz w:val="28"/>
          <w:szCs w:val="28"/>
        </w:rPr>
        <w:t>сердечно-сосудистого</w:t>
      </w:r>
      <w:proofErr w:type="gramEnd"/>
      <w:r w:rsidRPr="00BB0DCF">
        <w:rPr>
          <w:sz w:val="28"/>
          <w:szCs w:val="28"/>
        </w:rPr>
        <w:t xml:space="preserve"> риска у граждан в возрасте от 40 до 64 лет включительно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8) флюорографию легких или рентгенографию легких для граждан в возрасте 18 лет и старше 1 раз в 2 года (не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9) электрокардиографию в покое при первом прохождении профилактического медицинского осмотра, далее в возрасте 35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10) измерение внутриглазного давления при первом прохождении профилактического медицинского осмотра, далее в возрасте 40 лет и старше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11) осмотр фельдшером (акушеркой) или врачом акушером-гинекологом женщин в возрасте от 18 до 39 лет 1 раз в год;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12) прием (осмотр) по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проведение краткого индивидуального профилактического консультирования в кабинете медицинской профилактики;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г)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пальпация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2) для граждан в возрасте от 40 до 64 лет включительно 1 раз в год (за исключением приемов (осмотров), медицинских исследований и иных медицинских вмешательств, входящих в объем первого этапа диспансеризации, с иной периодичностью):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а) проведение профилактического медицинского осмотра в объеме, указанном в </w:t>
      </w:r>
      <w:hyperlink r:id="rId8" w:anchor="1161" w:history="1">
        <w:r w:rsidRPr="00BB0DCF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</w:rPr>
          <w:t>подпунктах 1-12 пункта 1</w:t>
        </w:r>
      </w:hyperlink>
      <w:r w:rsidRPr="00BB0DCF">
        <w:rPr>
          <w:sz w:val="28"/>
          <w:szCs w:val="28"/>
        </w:rPr>
        <w:t>4 настоящего порядка;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б) проведение мероприятий скрининга, направленного на ранее выявление онкологических заболеваний;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общий анализ крови (гемоглобин, лейкоциты, СОЭ);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г) проведение краткого индивидуального профилактического консультирования в отделении (кабинете) медицинской профилактики, центре здоровья;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д)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3) для граждан в возрасте 65 лет и старше 1 раз в год (за исключением приемов (осмотров), медицинских исследований и иных медицинских вмешательств, входящих в объем первого этапа диспансеризации, с иной периодичностью):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а) проведение профилактического медицинского осмотра в объеме, указанном в </w:t>
      </w:r>
      <w:hyperlink r:id="rId9" w:anchor="1161" w:history="1">
        <w:r w:rsidRPr="00BB0DCF">
          <w:rPr>
            <w:rStyle w:val="aa"/>
            <w:color w:val="auto"/>
            <w:sz w:val="28"/>
            <w:szCs w:val="28"/>
            <w:u w:val="none"/>
            <w:bdr w:val="none" w:sz="0" w:space="0" w:color="auto" w:frame="1"/>
          </w:rPr>
          <w:t>подпунктах 1-12 пункта 1</w:t>
        </w:r>
      </w:hyperlink>
      <w:r w:rsidRPr="00BB0DCF">
        <w:rPr>
          <w:sz w:val="28"/>
          <w:szCs w:val="28"/>
        </w:rPr>
        <w:t>4 настоящего порядка;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б) проведение мероприятий скрининга, направленного на раннее выявление онкологических заболеваний;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общий анализ крови (гемоглобин, лейкоциты, СОЭ);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г) проведение краткого индивидуального профилактического консультирования в отделении (кабинете) медицинской профилактики, центре здоровья;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д) прием (осмотр) врачом-терапевтом по результатам первого этапа диспансеризации, в том числе 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с целью установления диагноза, определения группы здоровья, группы диспансерного наблюдения, определения медицинских показаний для осмотров (консультаций) и обследований в рамках второго этапа диспансеризации;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15. Второй этап диспансеризации проводится с целью дополнительного обследования и уточнения диагноза заболевания (состояния) и включает в себя: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1) осмотр (консультацию)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</w:t>
      </w:r>
      <w:proofErr w:type="gramEnd"/>
      <w:r w:rsidRPr="00BB0DCF">
        <w:rPr>
          <w:sz w:val="28"/>
          <w:szCs w:val="28"/>
        </w:rPr>
        <w:t xml:space="preserve"> наблюдением);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2) дуплексное сканирование брахицефальных артерий (для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гиперхолестеринемия,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</w:t>
      </w:r>
      <w:proofErr w:type="gramEnd"/>
      <w:r w:rsidRPr="00BB0DCF">
        <w:rPr>
          <w:sz w:val="28"/>
          <w:szCs w:val="28"/>
        </w:rPr>
        <w:t xml:space="preserve"> нарушение мозгового кровообращения для граждан в возрасте от 65 до 90 лет, не находящихся по этому поводу под диспансерным наблюдением);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3) осмотр (консультацию) врачом-хирургом или врачом-урологом (для мужчин в возрасте 45, 50, 55, 60 и 64 лет при повышении уровня </w:t>
      </w:r>
      <w:proofErr w:type="gramStart"/>
      <w:r w:rsidRPr="00BB0DCF">
        <w:rPr>
          <w:sz w:val="28"/>
          <w:szCs w:val="28"/>
        </w:rPr>
        <w:t>простат-специфического</w:t>
      </w:r>
      <w:proofErr w:type="gramEnd"/>
      <w:r w:rsidRPr="00BB0DCF">
        <w:rPr>
          <w:sz w:val="28"/>
          <w:szCs w:val="28"/>
        </w:rPr>
        <w:t xml:space="preserve"> антигена в крови более 4 нг/мл);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4) осмотр (консультацию) врачом-хирургом или врачом-колопроктологом, включая проведение ректороманоскопии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при отягощенной наследственности по семейному аденоматозу и (или) злокачественным новообразованиям толстого кишечника и прямой кишки, при выявлении других медицинских показаний по результатам анкетирования, а также</w:t>
      </w:r>
      <w:proofErr w:type="gramEnd"/>
      <w:r w:rsidRPr="00BB0DCF">
        <w:rPr>
          <w:sz w:val="28"/>
          <w:szCs w:val="28"/>
        </w:rPr>
        <w:t xml:space="preserve"> по назначению врача-терапевта, врача-уролога, врача-акушера-гинеколога в случаях выявления симптомов злокачественных новообразований толстого кишечника и прямой кишки);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5) колоноскопию (для граждан в случае подозрения на злокачественные новообразования толстого кишечника по назначению врача-хирурга или врач</w:t>
      </w:r>
      <w:proofErr w:type="gramStart"/>
      <w:r w:rsidRPr="00BB0DCF">
        <w:rPr>
          <w:sz w:val="28"/>
          <w:szCs w:val="28"/>
        </w:rPr>
        <w:t>а-</w:t>
      </w:r>
      <w:proofErr w:type="gramEnd"/>
      <w:r w:rsidRPr="00BB0DCF">
        <w:rPr>
          <w:sz w:val="28"/>
          <w:szCs w:val="28"/>
        </w:rPr>
        <w:t xml:space="preserve"> колопроктолога);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6) эзофагогастродуоденоскопия (для граждан в случае подозрения на злокачественные новообразования пищевода, желудка и двенадцатиперстной кишки по назначению врача-терапевта);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7) рентгенографию легких, компьютерную томографию легких (для граждан в случае подозрения на злокачественные новообразования легкого по назначению врача-терапевта);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8) спирометрию (для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9) осмотр (консультацию) врачом-акушером-гинекологом (для женщин в возрасте 18 лет и старше с выявленными патологическими изменениями по результатам 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10) осмотр (консультацию) врачом-оториноларингологом (для граждан в возрасте 65 лет и старше при наличии медицинских показаний по результатам анкетирования или приема (осмотра) врача-терапевта);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11) осмотр (консультацию) врачом-офтальмологом (для граждан в возрасте 40 лет и старше, имеющих повышенное внутриглазное давление, и для граждан в возрасте 65 лет и старше, имеющих снижение остроты зрения, не поддающееся очковой коррекции, выявленное по результатам анкетирования);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12) осмотр (консультацию) врачом-дерматовенерологом, включая проведение дерматоскопии (для граждан с подозрением на злокачественные новообразования кожи и (или) слизистых оболочек по назначению врача-терапевта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13) проведение исследования уровня гликированного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14)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профилактики, центре здоровья для граждан: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а)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>б) с выявленным по результатам анкетирования риском пагубного потребления алкоголя и (или) потребления наркотических средств и психотропных веществ без назначения врача;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для всех граждан в возрасте 65 лет и старше в целях коррекции выявленных факторов риска и (или) профилактики старческой астении;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г) при выявлении высокого относительного, высокого и очень высокого абсолютного сердечно-сосудистого риска, и (или) ожирения, и (или) гиперхолестеринемии с уровнем общего холестерина 8 ммоль/л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веществ;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15) прием (осмотр) врачом-терапевтом по результатам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с учетом заключений врачей-специалистов),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врачом-онкологом при подозрении на онкологические заболевания в соответствии с Порядком оказания медицинской помощи населению</w:t>
      </w:r>
      <w:proofErr w:type="gramEnd"/>
      <w:r w:rsidRPr="00BB0DCF">
        <w:rPr>
          <w:sz w:val="28"/>
          <w:szCs w:val="28"/>
        </w:rPr>
        <w:t xml:space="preserve"> по профилю «онкология», утвержденным приказом Минздрава России от 15 ноября 2012 г. № 915н</w:t>
      </w:r>
      <w:hyperlink r:id="rId10" w:anchor="913" w:history="1">
        <w:r w:rsidRPr="00BB0DCF">
          <w:rPr>
            <w:rStyle w:val="aa"/>
            <w:color w:val="auto"/>
            <w:sz w:val="28"/>
            <w:szCs w:val="28"/>
            <w:bdr w:val="none" w:sz="0" w:space="0" w:color="auto" w:frame="1"/>
            <w:vertAlign w:val="superscript"/>
          </w:rPr>
          <w:t>13</w:t>
        </w:r>
      </w:hyperlink>
      <w:r w:rsidRPr="00BB0DCF">
        <w:rPr>
          <w:sz w:val="28"/>
          <w:szCs w:val="28"/>
        </w:rPr>
        <w:t>, а также для получения специализированной, в том числе высокотехнологичной, медицинской помощи, на санаторно-курортное лечение.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16. Первый этап диспансеризации могут проводиться мобильными медицинскими бригадами, осуществляющими свою деятельность в соответствии с Правилами организации деятельности мобильной медицинской бригады, утвержденному приказом Министерства здравоохранения и социального развития Российской Федерации от 15 мая 2012 г. № 543н.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17. При проведении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18. </w:t>
      </w:r>
      <w:proofErr w:type="gramStart"/>
      <w:r w:rsidRPr="00BB0DCF">
        <w:rPr>
          <w:sz w:val="28"/>
          <w:szCs w:val="28"/>
        </w:rPr>
        <w:t xml:space="preserve">При выявлении у гражданина в процессе  диспансеризации медицинских показаний к проведению осмотров (консультаций) врачами-специалистами, исследований и мероприятий, включая осмотр </w:t>
      </w:r>
      <w:r w:rsidRPr="00BB0DCF">
        <w:rPr>
          <w:sz w:val="28"/>
          <w:szCs w:val="28"/>
        </w:rPr>
        <w:lastRenderedPageBreak/>
        <w:t>(консультацию) врачом-онкологом при выявлении подозрений на онкологические заболевания визуальных и иных локализаций, не входящих в объем диспансеризации в соответствии с настоящим порядком, они назначаются и выполняются в соответствиями с положениями порядков оказания медицинской помощи по профилю выявленного или предполагаемого заболевания (состояния</w:t>
      </w:r>
      <w:proofErr w:type="gramEnd"/>
      <w:r w:rsidRPr="00BB0DCF">
        <w:rPr>
          <w:sz w:val="28"/>
          <w:szCs w:val="28"/>
        </w:rPr>
        <w:t>), с учетом стандартов медицинской помощи, а также на основе клинических рекомендаций.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При выявлении у гражданина по результатам профилактического медицинского осмотра высокого относительного, высокого и очень высокого абсолютного сердечно-сосудистого риска, и (или) ожирения, и (или) гиперхолестеринемии с уровнем общего холестерина 8 ммоль/л и более, а также установлении по результатам анкетирования курения более 20 сигарет в день, риска пагубного потребления алкоголя и (или) риска потребления наркотических средств и психотропных веществ без назначения</w:t>
      </w:r>
      <w:proofErr w:type="gramEnd"/>
      <w:r w:rsidRPr="00BB0DCF">
        <w:rPr>
          <w:sz w:val="28"/>
          <w:szCs w:val="28"/>
        </w:rPr>
        <w:t xml:space="preserve"> врача гражданин направляется на углубленное профилактическое консультирование вне рамок профилактического медицинского осмотра.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17. На основе сведений о прохождении гражданином диспансеризации медицинским работником кабинета медицинской профилактики, а также фельдшерского здравпункта или фельдшерско-акушерского пункта (по результатам исследований, проведенных в рамках диспансеризации в данном фельдшерском здравпункте или фельдшерско-акушерском пункте), заполняется карта учета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Результаты приемов (осмотров, консультаций) медицинскими работниками, исследований и иных медицинских вмешательств, входящих в объем диспансеризации, вносятся в медицинскую карту пациента, получающего медицинскую помощь в амбулаторных условиях, с пометкой «Диспансеризация».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18. Для определения по результатам диспансеризации группы здоровья гражданина и группы диспансерного наблюдения используются следующие критерии: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I группа здоровья - граждане, у которых не установлены хронические неинфекционные заболевания, отсутствуют факторы риска развития таких заболеваний или имеются указанные факторы риска при низком или среднем абсолютном </w:t>
      </w:r>
      <w:proofErr w:type="gramStart"/>
      <w:r w:rsidRPr="00BB0DCF">
        <w:rPr>
          <w:sz w:val="28"/>
          <w:szCs w:val="28"/>
        </w:rPr>
        <w:t>сердечно-сосудистом</w:t>
      </w:r>
      <w:proofErr w:type="gramEnd"/>
      <w:r w:rsidRPr="00BB0DCF">
        <w:rPr>
          <w:sz w:val="28"/>
          <w:szCs w:val="28"/>
        </w:rPr>
        <w:t xml:space="preserve"> риске и которые не нуждаются в диспансерном наблюдении по поводу других заболеваний (состояний);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 xml:space="preserve">II группа здоровья - граждане, у которых не установлены хронические неинфекционные заболевания, но имеются факторы риска развития таких заболеваний при высоком или очень высоком абсолютном сердечно-сосудистом риске, а также граждане, у которых выявлено ожирение и (или) гиперхолестеринемия с уровнем общего холестерина 8 ммоль/л и более, и (или) лица, курящие более 20 сигарет в день, и (или) лица с выявленным </w:t>
      </w:r>
      <w:r w:rsidRPr="00BB0DCF">
        <w:rPr>
          <w:sz w:val="28"/>
          <w:szCs w:val="28"/>
        </w:rPr>
        <w:lastRenderedPageBreak/>
        <w:t>риском</w:t>
      </w:r>
      <w:proofErr w:type="gramEnd"/>
      <w:r w:rsidRPr="00BB0DCF">
        <w:rPr>
          <w:sz w:val="28"/>
          <w:szCs w:val="28"/>
        </w:rPr>
        <w:t xml:space="preserve"> пагубного потребления алкоголя и (или) риском потреблением наркотических средств и психотропных веществ без назначения врача, и которые не нуждаются в диспансерном наблюдении по поводу других заболеваний (состояний). Граждане со II группой здоровья с высоким или очень высоким абсолютным </w:t>
      </w:r>
      <w:proofErr w:type="gramStart"/>
      <w:r w:rsidRPr="00BB0DCF">
        <w:rPr>
          <w:sz w:val="28"/>
          <w:szCs w:val="28"/>
        </w:rPr>
        <w:t>сердечно-сосудистым</w:t>
      </w:r>
      <w:proofErr w:type="gramEnd"/>
      <w:r w:rsidRPr="00BB0DCF">
        <w:rPr>
          <w:sz w:val="28"/>
          <w:szCs w:val="28"/>
        </w:rPr>
        <w:t xml:space="preserve"> риском подлежат диспансерному наблюдению врачом (фельдшером) кабинета медицинской профилактики, а также фельдшером фельдшерского здравпункта или фельдшерско-акушерского пункта, за исключением пациентов с уровнем общего холестерина 8 ммоль/л и более, которые подлежат диспансерному наблюдению врачом-терапевтом. Гражданам со II группой здоровья при наличии медицинских показаний врачом-терапевтом назначаются лекарственные препараты для медицинского применения в целях фармакологической коррекции выявленных факторов риска;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III</w:t>
      </w:r>
      <w:proofErr w:type="gramStart"/>
      <w:r w:rsidRPr="00BB0DCF">
        <w:rPr>
          <w:sz w:val="28"/>
          <w:szCs w:val="28"/>
        </w:rPr>
        <w:t>а</w:t>
      </w:r>
      <w:proofErr w:type="gramEnd"/>
      <w:r w:rsidRPr="00BB0DCF">
        <w:rPr>
          <w:sz w:val="28"/>
          <w:szCs w:val="28"/>
        </w:rPr>
        <w:t xml:space="preserve"> группа здоровья - граждане, имеющие хронические неинфекционные заболевания, требующие установления диспансерного наблюдения или оказания специализированной, в том числе высокотехнологичной, медицинской помощи, а также граждане с подозрением на наличие этих заболеваний (состояний), нуждающиеся в дополнительном обследовании;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III</w:t>
      </w:r>
      <w:proofErr w:type="gramStart"/>
      <w:r w:rsidRPr="00BB0DCF">
        <w:rPr>
          <w:sz w:val="28"/>
          <w:szCs w:val="28"/>
        </w:rPr>
        <w:t>б</w:t>
      </w:r>
      <w:proofErr w:type="gramEnd"/>
      <w:r w:rsidRPr="00BB0DCF">
        <w:rPr>
          <w:sz w:val="28"/>
          <w:szCs w:val="28"/>
        </w:rPr>
        <w:t xml:space="preserve"> группа здоровья - граждане, не имеющие хронические неинфекционные заболевания, но требующие установления диспансерного наблюдения или оказания специализированной, в том числе высокотехнологичной, медицинской помощи по поводу иных заболеваний, а также граждане с подозрением на наличие этих заболеваний, нуждающиеся в дополнительном обследовании.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Граждане с III</w:t>
      </w:r>
      <w:proofErr w:type="gramStart"/>
      <w:r w:rsidRPr="00BB0DCF">
        <w:rPr>
          <w:sz w:val="28"/>
          <w:szCs w:val="28"/>
        </w:rPr>
        <w:t>а</w:t>
      </w:r>
      <w:proofErr w:type="gramEnd"/>
      <w:r w:rsidRPr="00BB0DCF">
        <w:rPr>
          <w:sz w:val="28"/>
          <w:szCs w:val="28"/>
        </w:rPr>
        <w:t xml:space="preserve"> и IIIб группами здоровья подлежат диспансерному наблюдению врачом-терапевтом, врачами-специалистами с проведением профилактических, лечебных и реабилитационных мероприятий.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По результатам дополнительного обследования группа здоровья гражданина может быть изменена. При наличии у пациента хронических неинфекционных заболеваний и одновременно других заболеваний (состояний), требующих диспансерного наблюдения, его включают в III</w:t>
      </w:r>
      <w:proofErr w:type="gramStart"/>
      <w:r w:rsidRPr="00BB0DCF">
        <w:rPr>
          <w:sz w:val="28"/>
          <w:szCs w:val="28"/>
        </w:rPr>
        <w:t>а</w:t>
      </w:r>
      <w:proofErr w:type="gramEnd"/>
      <w:r w:rsidRPr="00BB0DCF">
        <w:rPr>
          <w:sz w:val="28"/>
          <w:szCs w:val="28"/>
        </w:rPr>
        <w:t xml:space="preserve"> группу здоровья.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19. Основным индикатором эффективности диспансеризации является охват граждан диспансеризацией соответственно в медицинской организации.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20. В медицинской организации ведется учет граждан, прошедших диспансеризацию, а также отказов граждан от прохождения отдельных исследований и мероприятий или в целом от диспансеризации.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lastRenderedPageBreak/>
        <w:t xml:space="preserve">21. </w:t>
      </w:r>
      <w:proofErr w:type="gramStart"/>
      <w:r w:rsidRPr="00BB0DCF">
        <w:rPr>
          <w:sz w:val="28"/>
          <w:szCs w:val="28"/>
        </w:rPr>
        <w:t>Первый этап диспансеризации считаются завершенными в случае выполнения в течение календарного года не менее 85% от объема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кабинета медицинской профилактики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</w:t>
      </w:r>
      <w:proofErr w:type="gramEnd"/>
      <w:r w:rsidRPr="00BB0DCF">
        <w:rPr>
          <w:sz w:val="28"/>
          <w:szCs w:val="28"/>
        </w:rPr>
        <w:t xml:space="preserve"> акушером-гинекологом, взятие мазка с шейки матки, цитологическое исследование мазка с шейки матки, определение </w:t>
      </w:r>
      <w:proofErr w:type="gramStart"/>
      <w:r w:rsidRPr="00BB0DCF">
        <w:rPr>
          <w:sz w:val="28"/>
          <w:szCs w:val="28"/>
        </w:rPr>
        <w:t>простат-специфического</w:t>
      </w:r>
      <w:proofErr w:type="gramEnd"/>
      <w:r w:rsidRPr="00BB0DCF">
        <w:rPr>
          <w:sz w:val="28"/>
          <w:szCs w:val="28"/>
        </w:rPr>
        <w:t xml:space="preserve"> антигена в крови.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/>
          <w:sz w:val="28"/>
          <w:szCs w:val="28"/>
        </w:rPr>
      </w:pPr>
      <w:r w:rsidRPr="00BB0DCF">
        <w:rPr>
          <w:b/>
          <w:sz w:val="28"/>
          <w:szCs w:val="28"/>
        </w:rPr>
        <w:t>Перечень исследований и иных медицинских вмешательств, проводимых в рамках углубленной диспансеризации.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1. Первый этап углубленной диспансеризации проводится в целях выявления у граждан, перенесших новую коронавирусную инфекцию COVID-19, признаков развития хронических неинфекционных заболеваний, факторов риска их развития, а также определения медицинских показаний к выполнению дополнительных обследований 4 и осмотров врачами-специалистами для уточнения диагноза заболевания (состояния) на втором этапе диспансеризации и включает в себя: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а) измерение насыщения крови кислородом (сатурация) в покое;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б) те</w:t>
      </w:r>
      <w:proofErr w:type="gramStart"/>
      <w:r w:rsidRPr="00BB0DCF">
        <w:rPr>
          <w:sz w:val="28"/>
          <w:szCs w:val="28"/>
        </w:rPr>
        <w:t>ст с 6-</w:t>
      </w:r>
      <w:proofErr w:type="gramEnd"/>
      <w:r w:rsidRPr="00BB0DCF">
        <w:rPr>
          <w:sz w:val="28"/>
          <w:szCs w:val="28"/>
        </w:rPr>
        <w:t>минутной ходьбой (при исходной сатурации кислорода крови 95 процентов и больше в сочетании с наличием у гражданина жалоб на одышку, отеки, которые появились впервые или повысилась их интенсивность);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в) проведение спирометрии или спирографии; 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г) общий (клинический) анализ крови развернутый;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д) биохимический анализ крови (включая исследования уровня холестерина, уровня липопротеинов низкой плотности, </w:t>
      </w:r>
      <w:proofErr w:type="gramStart"/>
      <w:r w:rsidRPr="00BB0DCF">
        <w:rPr>
          <w:sz w:val="28"/>
          <w:szCs w:val="28"/>
        </w:rPr>
        <w:t>С-реактивного</w:t>
      </w:r>
      <w:proofErr w:type="gramEnd"/>
      <w:r w:rsidRPr="00BB0DCF">
        <w:rPr>
          <w:sz w:val="28"/>
          <w:szCs w:val="28"/>
        </w:rPr>
        <w:t xml:space="preserve">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крови); 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е) определение концентрации Д-димера в крови у граждан, перенесших среднюю степень тяжести и выше новой коронавирусной инфекции (COVID-19);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ж) проведение рентгенографии органов грудной клетки (если не выполнялась ранее в течение года); 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з) прием (осмотр) врачом-терапевтом (участковым терапевтом, врачом общей практики). 2. Второй этап диспансеризации проводится в целях </w:t>
      </w:r>
      <w:r w:rsidRPr="00BB0DCF">
        <w:rPr>
          <w:sz w:val="28"/>
          <w:szCs w:val="28"/>
        </w:rPr>
        <w:lastRenderedPageBreak/>
        <w:t>дополнительного обследования и уточнения диагноза заболевания (состояния) и включает в себя: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 а) проведение эхокардиографии (в случае показателя сатурации в покое 94 процента и ниже, а также по результатам проведения теста с 6-минутной ходьбой); 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 xml:space="preserve">б) проведение компьютерной томографии легких (в случае показателя сатурации в покое 94 процента и ниже, а также по результатам проведения теста с 6-минутной ходьбой); 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в) дуплексное сканирование вен нижних конечностей (при наличии показаний по результатам определения концентрации Д-димера в крови)</w:t>
      </w:r>
      <w:proofErr w:type="gramStart"/>
      <w:r w:rsidRPr="00BB0DCF">
        <w:rPr>
          <w:sz w:val="28"/>
          <w:szCs w:val="28"/>
        </w:rPr>
        <w:t>."</w:t>
      </w:r>
      <w:proofErr w:type="gramEnd"/>
      <w:r w:rsidRPr="00BB0DCF">
        <w:rPr>
          <w:sz w:val="28"/>
          <w:szCs w:val="28"/>
        </w:rPr>
        <w:t>.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pStyle w:val="3"/>
        <w:shd w:val="clear" w:color="auto" w:fill="FFFFFF"/>
        <w:spacing w:before="0" w:after="213" w:line="225" w:lineRule="atLeas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B0DCF">
        <w:rPr>
          <w:rFonts w:ascii="Times New Roman" w:hAnsi="Times New Roman" w:cs="Times New Roman"/>
          <w:color w:val="auto"/>
          <w:sz w:val="28"/>
          <w:szCs w:val="28"/>
        </w:rPr>
        <w:t>Категории граждан, проходящих углубленную диспансеризацию в первоочередном порядке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1. Граждане, перенесшие новую коронавирусную инфекцию COVID-19, при наличии двух и более хронических неинфекционных заболеваний.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При этом учитываются коды по МКБ-10</w:t>
      </w:r>
      <w:r w:rsidRPr="00BB0DCF">
        <w:rPr>
          <w:sz w:val="28"/>
          <w:szCs w:val="28"/>
          <w:vertAlign w:val="superscript"/>
        </w:rPr>
        <w:t>1</w:t>
      </w:r>
      <w:r w:rsidRPr="00BB0DCF">
        <w:rPr>
          <w:sz w:val="28"/>
          <w:szCs w:val="28"/>
        </w:rPr>
        <w:t> хронических неинфекционных заболеваний по следующим группам: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  <w:lang w:val="en-US"/>
        </w:rPr>
      </w:pPr>
      <w:r w:rsidRPr="00BB0DCF">
        <w:rPr>
          <w:sz w:val="28"/>
          <w:szCs w:val="28"/>
          <w:lang w:val="en-US"/>
        </w:rPr>
        <w:t xml:space="preserve">1 </w:t>
      </w:r>
      <w:r w:rsidRPr="00BB0DCF">
        <w:rPr>
          <w:sz w:val="28"/>
          <w:szCs w:val="28"/>
        </w:rPr>
        <w:t>группа</w:t>
      </w:r>
      <w:r w:rsidRPr="00BB0DCF">
        <w:rPr>
          <w:sz w:val="28"/>
          <w:szCs w:val="28"/>
          <w:lang w:val="en-US"/>
        </w:rPr>
        <w:t xml:space="preserve"> - I10, I11, I12, I13, I15, I20.1, I20.8, I20.8, I20.9, I25.0, I25.1, I25.2, I25.5, I25.6, I25.8, I25.9;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2 группа - I48;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3 группа - Е11;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4 группа - J44.0, J44.8, J44.9;</w:t>
      </w:r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  <w:lang w:val="en-US"/>
        </w:rPr>
      </w:pPr>
      <w:proofErr w:type="gramStart"/>
      <w:r w:rsidRPr="00BB0DCF">
        <w:rPr>
          <w:sz w:val="28"/>
          <w:szCs w:val="28"/>
          <w:lang w:val="en-US"/>
        </w:rPr>
        <w:t xml:space="preserve">5 </w:t>
      </w:r>
      <w:r w:rsidRPr="00BB0DCF">
        <w:rPr>
          <w:sz w:val="28"/>
          <w:szCs w:val="28"/>
        </w:rPr>
        <w:t>группа</w:t>
      </w:r>
      <w:r w:rsidRPr="00BB0DCF">
        <w:rPr>
          <w:sz w:val="28"/>
          <w:szCs w:val="28"/>
          <w:lang w:val="en-US"/>
        </w:rPr>
        <w:t xml:space="preserve"> - I69.0, I69.1, I69.2, I69.3, I69.4, I67.8.</w:t>
      </w:r>
      <w:proofErr w:type="gramEnd"/>
    </w:p>
    <w:p w:rsidR="002575C4" w:rsidRPr="00BB0DCF" w:rsidRDefault="002575C4" w:rsidP="00BB0DCF">
      <w:pPr>
        <w:pStyle w:val="ab"/>
        <w:shd w:val="clear" w:color="auto" w:fill="FFFFFF"/>
        <w:spacing w:before="0" w:beforeAutospacing="0" w:after="213" w:afterAutospacing="0" w:line="225" w:lineRule="atLeast"/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Наличие двух и более хронических неинфекционных заболеваний у гражданина определяется при наличии кода по МКБ-10 из 1 группы в сочетании с одним и более кодом по МКБ-10 из 2-5 групп.</w:t>
      </w:r>
    </w:p>
    <w:p w:rsidR="002575C4" w:rsidRPr="00BB0DCF" w:rsidRDefault="002575C4" w:rsidP="00BB0DCF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BB0DCF">
        <w:rPr>
          <w:sz w:val="28"/>
          <w:szCs w:val="28"/>
        </w:rPr>
        <w:t>По результатам углубленной диспансеризации в случае выявления у гражданина хронических неинфекционных заболеваний, в том числе связанных с перенесенной новой коронавирусной инфекцией (COVID-19), гражданин в установленном порядке ставится на диспансерное наблюдение, при наличии показаний ему оказывается соответствующее лечение и медицинская реабилитация в порядке, установленном Министерством здравоохранения Российской Федерации, предоставляются лекарственные препараты в соответствии с законодательством Российской Федерации.</w:t>
      </w:r>
      <w:proofErr w:type="gramEnd"/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  <w:r w:rsidRPr="00BB0DCF">
        <w:rPr>
          <w:sz w:val="28"/>
          <w:szCs w:val="28"/>
        </w:rPr>
        <w:t>Приложение 2.</w:t>
      </w:r>
    </w:p>
    <w:p w:rsidR="002575C4" w:rsidRPr="00BB0DCF" w:rsidRDefault="002575C4" w:rsidP="00BB0DCF">
      <w:pPr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CF">
        <w:rPr>
          <w:rFonts w:ascii="Times New Roman" w:hAnsi="Times New Roman" w:cs="Times New Roman"/>
          <w:sz w:val="28"/>
          <w:szCs w:val="28"/>
        </w:rPr>
        <w:br/>
      </w:r>
      <w:r w:rsidRPr="00BB0DCF">
        <w:rPr>
          <w:rFonts w:ascii="Times New Roman" w:hAnsi="Times New Roman" w:cs="Times New Roman"/>
          <w:b/>
          <w:sz w:val="28"/>
          <w:szCs w:val="28"/>
        </w:rPr>
        <w:t>Плановые значения</w:t>
      </w: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CF">
        <w:rPr>
          <w:rFonts w:ascii="Times New Roman" w:hAnsi="Times New Roman" w:cs="Times New Roman"/>
          <w:b/>
          <w:sz w:val="28"/>
          <w:szCs w:val="28"/>
        </w:rPr>
        <w:t xml:space="preserve"> выполнения диспансеризации определенных гру</w:t>
      </w:r>
      <w:proofErr w:type="gramStart"/>
      <w:r w:rsidRPr="00BB0DCF">
        <w:rPr>
          <w:rFonts w:ascii="Times New Roman" w:hAnsi="Times New Roman" w:cs="Times New Roman"/>
          <w:b/>
          <w:sz w:val="28"/>
          <w:szCs w:val="28"/>
        </w:rPr>
        <w:t>пп  взр</w:t>
      </w:r>
      <w:proofErr w:type="gramEnd"/>
      <w:r w:rsidRPr="00BB0DCF">
        <w:rPr>
          <w:rFonts w:ascii="Times New Roman" w:hAnsi="Times New Roman" w:cs="Times New Roman"/>
          <w:b/>
          <w:sz w:val="28"/>
          <w:szCs w:val="28"/>
        </w:rPr>
        <w:t>ослого населения Кижингинского района  на  202</w:t>
      </w:r>
      <w:r w:rsidR="00C2425C" w:rsidRPr="00BB0DCF">
        <w:rPr>
          <w:rFonts w:ascii="Times New Roman" w:hAnsi="Times New Roman" w:cs="Times New Roman"/>
          <w:b/>
          <w:sz w:val="28"/>
          <w:szCs w:val="28"/>
        </w:rPr>
        <w:t>5</w:t>
      </w:r>
      <w:r w:rsidRPr="00BB0DCF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1200" w:type="dxa"/>
        <w:tblInd w:w="-1026" w:type="dxa"/>
        <w:tblLayout w:type="fixed"/>
        <w:tblLook w:val="04A0"/>
      </w:tblPr>
      <w:tblGrid>
        <w:gridCol w:w="1134"/>
        <w:gridCol w:w="993"/>
        <w:gridCol w:w="708"/>
        <w:gridCol w:w="851"/>
        <w:gridCol w:w="709"/>
        <w:gridCol w:w="708"/>
        <w:gridCol w:w="709"/>
        <w:gridCol w:w="851"/>
        <w:gridCol w:w="708"/>
        <w:gridCol w:w="709"/>
        <w:gridCol w:w="851"/>
        <w:gridCol w:w="851"/>
        <w:gridCol w:w="709"/>
        <w:gridCol w:w="709"/>
      </w:tblGrid>
      <w:tr w:rsidR="002575C4" w:rsidRPr="00BB0DCF" w:rsidTr="00C44FCF">
        <w:tc>
          <w:tcPr>
            <w:tcW w:w="1134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Годовой план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декабрь</w:t>
            </w:r>
          </w:p>
        </w:tc>
      </w:tr>
      <w:tr w:rsidR="002575C4" w:rsidRPr="00BB0DCF" w:rsidTr="00C44FCF">
        <w:trPr>
          <w:trHeight w:val="298"/>
        </w:trPr>
        <w:tc>
          <w:tcPr>
            <w:tcW w:w="1134" w:type="dxa"/>
          </w:tcPr>
          <w:p w:rsidR="002575C4" w:rsidRPr="00BB0DCF" w:rsidRDefault="002575C4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«Кижингинский район»</w:t>
            </w:r>
          </w:p>
        </w:tc>
        <w:tc>
          <w:tcPr>
            <w:tcW w:w="993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BB0DCF">
              <w:rPr>
                <w:b/>
                <w:bCs/>
                <w:sz w:val="28"/>
                <w:szCs w:val="28"/>
              </w:rPr>
              <w:t>5304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339</w:t>
            </w:r>
          </w:p>
        </w:tc>
        <w:tc>
          <w:tcPr>
            <w:tcW w:w="851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554</w:t>
            </w:r>
          </w:p>
        </w:tc>
        <w:tc>
          <w:tcPr>
            <w:tcW w:w="709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628</w:t>
            </w:r>
          </w:p>
        </w:tc>
        <w:tc>
          <w:tcPr>
            <w:tcW w:w="708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628</w:t>
            </w:r>
          </w:p>
        </w:tc>
        <w:tc>
          <w:tcPr>
            <w:tcW w:w="709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577</w:t>
            </w:r>
          </w:p>
        </w:tc>
        <w:tc>
          <w:tcPr>
            <w:tcW w:w="851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510</w:t>
            </w:r>
          </w:p>
        </w:tc>
        <w:tc>
          <w:tcPr>
            <w:tcW w:w="708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495</w:t>
            </w:r>
          </w:p>
        </w:tc>
        <w:tc>
          <w:tcPr>
            <w:tcW w:w="709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345</w:t>
            </w:r>
          </w:p>
        </w:tc>
        <w:tc>
          <w:tcPr>
            <w:tcW w:w="851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453</w:t>
            </w:r>
          </w:p>
        </w:tc>
        <w:tc>
          <w:tcPr>
            <w:tcW w:w="851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409</w:t>
            </w:r>
          </w:p>
        </w:tc>
        <w:tc>
          <w:tcPr>
            <w:tcW w:w="709" w:type="dxa"/>
            <w:vAlign w:val="center"/>
          </w:tcPr>
          <w:p w:rsidR="002575C4" w:rsidRPr="00BB0DCF" w:rsidRDefault="00C2425C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366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2575C4" w:rsidRPr="00BB0DCF" w:rsidRDefault="00C2425C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-</w:t>
            </w:r>
          </w:p>
        </w:tc>
      </w:tr>
    </w:tbl>
    <w:p w:rsidR="002575C4" w:rsidRPr="00BB0DCF" w:rsidRDefault="002575C4" w:rsidP="00BB0DCF">
      <w:pPr>
        <w:tabs>
          <w:tab w:val="left" w:pos="2130"/>
          <w:tab w:val="left" w:pos="11655"/>
        </w:tabs>
        <w:ind w:firstLine="567"/>
        <w:jc w:val="both"/>
        <w:rPr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CF">
        <w:rPr>
          <w:rFonts w:ascii="Times New Roman" w:hAnsi="Times New Roman" w:cs="Times New Roman"/>
          <w:b/>
          <w:sz w:val="28"/>
          <w:szCs w:val="28"/>
        </w:rPr>
        <w:t>Плановые значения</w:t>
      </w: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CF">
        <w:rPr>
          <w:rFonts w:ascii="Times New Roman" w:hAnsi="Times New Roman" w:cs="Times New Roman"/>
          <w:b/>
          <w:sz w:val="28"/>
          <w:szCs w:val="28"/>
        </w:rPr>
        <w:t xml:space="preserve"> выполнения профилактических медицинских осмотров  гру</w:t>
      </w:r>
      <w:proofErr w:type="gramStart"/>
      <w:r w:rsidRPr="00BB0DCF">
        <w:rPr>
          <w:rFonts w:ascii="Times New Roman" w:hAnsi="Times New Roman" w:cs="Times New Roman"/>
          <w:b/>
          <w:sz w:val="28"/>
          <w:szCs w:val="28"/>
        </w:rPr>
        <w:t>пп  взр</w:t>
      </w:r>
      <w:proofErr w:type="gramEnd"/>
      <w:r w:rsidRPr="00BB0DCF">
        <w:rPr>
          <w:rFonts w:ascii="Times New Roman" w:hAnsi="Times New Roman" w:cs="Times New Roman"/>
          <w:b/>
          <w:sz w:val="28"/>
          <w:szCs w:val="28"/>
        </w:rPr>
        <w:t>ослого населения Кижингинского района  на  202</w:t>
      </w:r>
      <w:r w:rsidR="0065562F" w:rsidRPr="00BB0DCF">
        <w:rPr>
          <w:rFonts w:ascii="Times New Roman" w:hAnsi="Times New Roman" w:cs="Times New Roman"/>
          <w:b/>
          <w:sz w:val="28"/>
          <w:szCs w:val="28"/>
        </w:rPr>
        <w:t>5</w:t>
      </w:r>
      <w:r w:rsidRPr="00BB0DCF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1200" w:type="dxa"/>
        <w:tblInd w:w="-1026" w:type="dxa"/>
        <w:tblLayout w:type="fixed"/>
        <w:tblLook w:val="04A0"/>
      </w:tblPr>
      <w:tblGrid>
        <w:gridCol w:w="1134"/>
        <w:gridCol w:w="993"/>
        <w:gridCol w:w="708"/>
        <w:gridCol w:w="851"/>
        <w:gridCol w:w="709"/>
        <w:gridCol w:w="708"/>
        <w:gridCol w:w="709"/>
        <w:gridCol w:w="851"/>
        <w:gridCol w:w="708"/>
        <w:gridCol w:w="709"/>
        <w:gridCol w:w="851"/>
        <w:gridCol w:w="851"/>
        <w:gridCol w:w="709"/>
        <w:gridCol w:w="709"/>
      </w:tblGrid>
      <w:tr w:rsidR="002575C4" w:rsidRPr="00BB0DCF" w:rsidTr="00C44FCF">
        <w:tc>
          <w:tcPr>
            <w:tcW w:w="1134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Годовой план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август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851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декабрь</w:t>
            </w:r>
          </w:p>
        </w:tc>
      </w:tr>
      <w:tr w:rsidR="002575C4" w:rsidRPr="00BB0DCF" w:rsidTr="00C44FCF">
        <w:trPr>
          <w:trHeight w:val="298"/>
        </w:trPr>
        <w:tc>
          <w:tcPr>
            <w:tcW w:w="1134" w:type="dxa"/>
          </w:tcPr>
          <w:p w:rsidR="002575C4" w:rsidRPr="00BB0DCF" w:rsidRDefault="002575C4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«Кижингинский район»</w:t>
            </w:r>
          </w:p>
        </w:tc>
        <w:tc>
          <w:tcPr>
            <w:tcW w:w="993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BB0DCF">
              <w:rPr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708" w:type="dxa"/>
          </w:tcPr>
          <w:p w:rsidR="002575C4" w:rsidRPr="00BB0DCF" w:rsidRDefault="002575C4" w:rsidP="00BB0DCF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50</w:t>
            </w:r>
          </w:p>
        </w:tc>
        <w:tc>
          <w:tcPr>
            <w:tcW w:w="851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59</w:t>
            </w:r>
          </w:p>
        </w:tc>
        <w:tc>
          <w:tcPr>
            <w:tcW w:w="709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73</w:t>
            </w:r>
          </w:p>
        </w:tc>
        <w:tc>
          <w:tcPr>
            <w:tcW w:w="708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67</w:t>
            </w:r>
          </w:p>
        </w:tc>
        <w:tc>
          <w:tcPr>
            <w:tcW w:w="851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55</w:t>
            </w:r>
          </w:p>
        </w:tc>
        <w:tc>
          <w:tcPr>
            <w:tcW w:w="708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54</w:t>
            </w:r>
          </w:p>
        </w:tc>
        <w:tc>
          <w:tcPr>
            <w:tcW w:w="709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42</w:t>
            </w:r>
          </w:p>
        </w:tc>
        <w:tc>
          <w:tcPr>
            <w:tcW w:w="851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61</w:t>
            </w:r>
          </w:p>
        </w:tc>
        <w:tc>
          <w:tcPr>
            <w:tcW w:w="709" w:type="dxa"/>
            <w:vAlign w:val="center"/>
          </w:tcPr>
          <w:p w:rsidR="002575C4" w:rsidRPr="00BB0DCF" w:rsidRDefault="0065562F" w:rsidP="00BB0DCF">
            <w:pPr>
              <w:ind w:firstLine="567"/>
              <w:jc w:val="both"/>
              <w:rPr>
                <w:sz w:val="28"/>
                <w:szCs w:val="28"/>
              </w:rPr>
            </w:pPr>
            <w:r w:rsidRPr="00BB0DCF">
              <w:rPr>
                <w:sz w:val="28"/>
                <w:szCs w:val="28"/>
              </w:rPr>
              <w:t>50</w:t>
            </w:r>
          </w:p>
        </w:tc>
        <w:tc>
          <w:tcPr>
            <w:tcW w:w="709" w:type="dxa"/>
          </w:tcPr>
          <w:p w:rsidR="002575C4" w:rsidRPr="00BB0DCF" w:rsidRDefault="002575C4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2575C4" w:rsidRPr="00BB0DCF" w:rsidRDefault="0065562F" w:rsidP="00BB0DCF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BB0DCF">
              <w:rPr>
                <w:b/>
                <w:sz w:val="28"/>
                <w:szCs w:val="28"/>
              </w:rPr>
              <w:t>-</w:t>
            </w:r>
          </w:p>
        </w:tc>
      </w:tr>
    </w:tbl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D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Плановые значения выполнения  углубленной диспансеризации взрослого населения Кижингинского района, перенесших НКВИ </w:t>
      </w:r>
      <w:r w:rsidRPr="00BB0DCF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BB0DCF">
        <w:rPr>
          <w:rFonts w:ascii="Times New Roman" w:hAnsi="Times New Roman" w:cs="Times New Roman"/>
          <w:b/>
          <w:sz w:val="28"/>
          <w:szCs w:val="28"/>
        </w:rPr>
        <w:t>-19  на  202</w:t>
      </w:r>
      <w:r w:rsidR="0065562F" w:rsidRPr="00BB0DCF">
        <w:rPr>
          <w:rFonts w:ascii="Times New Roman" w:hAnsi="Times New Roman" w:cs="Times New Roman"/>
          <w:b/>
          <w:sz w:val="28"/>
          <w:szCs w:val="28"/>
        </w:rPr>
        <w:t>5</w:t>
      </w:r>
      <w:r w:rsidRPr="00BB0DCF">
        <w:rPr>
          <w:rFonts w:ascii="Times New Roman" w:hAnsi="Times New Roman" w:cs="Times New Roman"/>
          <w:b/>
          <w:sz w:val="28"/>
          <w:szCs w:val="28"/>
        </w:rPr>
        <w:t xml:space="preserve"> год.-</w:t>
      </w:r>
      <w:r w:rsidR="0065562F" w:rsidRPr="00BB0DCF">
        <w:rPr>
          <w:rFonts w:ascii="Times New Roman" w:hAnsi="Times New Roman" w:cs="Times New Roman"/>
          <w:b/>
          <w:sz w:val="28"/>
          <w:szCs w:val="28"/>
        </w:rPr>
        <w:t>8</w:t>
      </w:r>
      <w:r w:rsidRPr="00BB0DCF">
        <w:rPr>
          <w:rFonts w:ascii="Times New Roman" w:hAnsi="Times New Roman" w:cs="Times New Roman"/>
          <w:b/>
          <w:sz w:val="28"/>
          <w:szCs w:val="28"/>
        </w:rPr>
        <w:t xml:space="preserve"> человек.</w:t>
      </w:r>
    </w:p>
    <w:p w:rsidR="002575C4" w:rsidRPr="00BB0DCF" w:rsidRDefault="002575C4" w:rsidP="00BB0DCF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2575C4" w:rsidRPr="00BB0DCF" w:rsidRDefault="002575C4" w:rsidP="00BB0DCF">
      <w:pPr>
        <w:ind w:firstLine="567"/>
        <w:jc w:val="both"/>
        <w:rPr>
          <w:bCs/>
          <w:sz w:val="28"/>
          <w:szCs w:val="28"/>
        </w:rPr>
      </w:pPr>
    </w:p>
    <w:p w:rsidR="006D5370" w:rsidRPr="00BB0DCF" w:rsidRDefault="006D5370" w:rsidP="00BB0DCF">
      <w:pPr>
        <w:ind w:firstLine="567"/>
        <w:jc w:val="both"/>
        <w:rPr>
          <w:sz w:val="28"/>
          <w:szCs w:val="28"/>
        </w:rPr>
      </w:pPr>
    </w:p>
    <w:sectPr w:rsidR="006D5370" w:rsidRPr="00BB0DCF" w:rsidSect="006D5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60C8B"/>
    <w:multiLevelType w:val="hybridMultilevel"/>
    <w:tmpl w:val="74C08780"/>
    <w:lvl w:ilvl="0" w:tplc="98A8E8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5C4"/>
    <w:rsid w:val="002575C4"/>
    <w:rsid w:val="003A15F1"/>
    <w:rsid w:val="005B3612"/>
    <w:rsid w:val="0065562F"/>
    <w:rsid w:val="006D5370"/>
    <w:rsid w:val="009C2377"/>
    <w:rsid w:val="00A70381"/>
    <w:rsid w:val="00BB0DCF"/>
    <w:rsid w:val="00C2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575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75C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575C4"/>
    <w:pPr>
      <w:jc w:val="center"/>
    </w:pPr>
    <w:rPr>
      <w:rFonts w:ascii="Arial" w:hAnsi="Arial" w:cs="Arial"/>
      <w:sz w:val="28"/>
      <w:szCs w:val="24"/>
    </w:rPr>
  </w:style>
  <w:style w:type="character" w:customStyle="1" w:styleId="a4">
    <w:name w:val="Название Знак"/>
    <w:basedOn w:val="a0"/>
    <w:link w:val="a3"/>
    <w:rsid w:val="002575C4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Body Text"/>
    <w:basedOn w:val="a"/>
    <w:link w:val="a6"/>
    <w:rsid w:val="002575C4"/>
    <w:pPr>
      <w:jc w:val="both"/>
    </w:pPr>
    <w:rPr>
      <w:szCs w:val="24"/>
    </w:rPr>
  </w:style>
  <w:style w:type="character" w:customStyle="1" w:styleId="a6">
    <w:name w:val="Основной текст Знак"/>
    <w:basedOn w:val="a0"/>
    <w:link w:val="a5"/>
    <w:rsid w:val="00257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575C4"/>
    <w:pPr>
      <w:ind w:left="720"/>
      <w:contextualSpacing/>
    </w:pPr>
  </w:style>
  <w:style w:type="table" w:styleId="a8">
    <w:name w:val="Table Grid"/>
    <w:basedOn w:val="a1"/>
    <w:uiPriority w:val="39"/>
    <w:rsid w:val="00257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2575C4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2575C4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575C4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1314440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40131444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401314440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garant.ru/products/ipo/prime/doc/40131444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arant.ru/products/ipo/prime/doc/4013144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6489</Words>
  <Characters>36990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Приемная Главы</cp:lastModifiedBy>
  <cp:revision>2</cp:revision>
  <dcterms:created xsi:type="dcterms:W3CDTF">2025-01-20T08:01:00Z</dcterms:created>
  <dcterms:modified xsi:type="dcterms:W3CDTF">2025-01-20T08:01:00Z</dcterms:modified>
</cp:coreProperties>
</file>